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rFonts w:ascii="Bakbak One" w:hAnsi="Bakbak One" w:eastAsia="Bakbak One"/>
          <w:b/>
          <w:color w:val="1E3D21"/>
          <w:sz w:val="38"/>
        </w:rPr>
        <w:t>The AI Governance RACI Starter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FREE asset</w:t>
            </w:r>
          </w:p>
        </w:tc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Tier 0</w:t>
            </w:r>
          </w:p>
        </w:tc>
        <w:tc>
          <w:tcPr>
            <w:tcW w:type="dxa" w:w="3362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AI GOVERNANCE CHAIN™</w:t>
            </w:r>
          </w:p>
        </w:tc>
      </w:tr>
    </w:tbl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Who is accountable for what. The organizational layer most frameworks skip, and the reason governance stalls.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Abbreviations and Acronyms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No prior knowledge is assumed. Every acronym used in this document is defined below.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: Artificial Intelligence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CAIO : Chief Artificial Intelligence Officer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RACI : Responsible, Accountable, Consulted, Informed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WHY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Governance fails not because the policy is wrong, but because no one owns it. A RACI (Responsible, Accountable, Consulted, Informed) chart turns "someone should handle this" into a named person.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The starter chart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c>
          <w:tcPr>
            <w:tcW w:type="dxa" w:w="2017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Activity</w:t>
            </w:r>
          </w:p>
        </w:tc>
        <w:tc>
          <w:tcPr>
            <w:tcW w:type="dxa" w:w="2017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Responsible</w:t>
            </w:r>
          </w:p>
        </w:tc>
        <w:tc>
          <w:tcPr>
            <w:tcW w:type="dxa" w:w="2017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Accountable</w:t>
            </w:r>
          </w:p>
        </w:tc>
        <w:tc>
          <w:tcPr>
            <w:tcW w:type="dxa" w:w="2017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Consulted</w:t>
            </w:r>
          </w:p>
        </w:tc>
        <w:tc>
          <w:tcPr>
            <w:tcW w:type="dxa" w:w="2017"/>
            <w:shd w:val="clear" w:fill="2a5230"/>
          </w:tcPr>
          <w:p>
            <w:r>
              <w:rPr>
                <w:rFonts w:ascii="Cairo" w:hAnsi="Cairo" w:eastAsia="Cairo"/>
                <w:b/>
                <w:color w:val="FFFFFF"/>
                <w:sz w:val="19"/>
              </w:rPr>
              <w:t>Informed</w:t>
            </w:r>
          </w:p>
        </w:tc>
      </w:tr>
      <w:tr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Maintain the AI inventory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Governance lead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CAIO or exec sponsor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System owners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Board</w:t>
            </w:r>
          </w:p>
        </w:tc>
      </w:tr>
      <w:tr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Classify risk tier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System owner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Governance lead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Legal, compliance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CAIO</w:t>
            </w:r>
          </w:p>
        </w:tc>
      </w:tr>
      <w:tr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Approve high-risk launch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Review board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CAIO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Legal, security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Board</w:t>
            </w:r>
          </w:p>
        </w:tc>
      </w:tr>
      <w:tr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Monitor in production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System owner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Governance lead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Engineering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CAIO</w:t>
            </w:r>
          </w:p>
        </w:tc>
      </w:tr>
      <w:tr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Respond to an incident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Incident lead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CAIO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Legal, comms</w:t>
            </w:r>
          </w:p>
        </w:tc>
        <w:tc>
          <w:tcPr>
            <w:tcW w:type="dxa" w:w="2017"/>
          </w:tcPr>
          <w:p>
            <w:r>
              <w:rPr>
                <w:rFonts w:ascii="Cairo" w:hAnsi="Cairo" w:eastAsia="Cairo"/>
                <w:b w:val="0"/>
                <w:sz w:val="19"/>
              </w:rPr>
              <w:t>Board</w:t>
            </w:r>
          </w:p>
        </w:tc>
      </w:tr>
      <w:tr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Quarterly review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Governance lead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CAIO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All owners</w:t>
            </w:r>
          </w:p>
        </w:tc>
        <w:tc>
          <w:tcPr>
            <w:tcW w:type="dxa" w:w="2017"/>
            <w:shd w:val="clear" w:fill="F2F7E6"/>
          </w:tcPr>
          <w:p>
            <w:r>
              <w:rPr>
                <w:rFonts w:ascii="Cairo" w:hAnsi="Cairo" w:eastAsia="Cairo"/>
                <w:b w:val="0"/>
                <w:sz w:val="19"/>
              </w:rPr>
              <w:t>Board</w:t>
            </w:r>
          </w:p>
        </w:tc>
      </w:tr>
    </w:tbl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Accountable means one person, never a committee. Responsible can be several.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How to use it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Copy the chart, replace the role labels with real names, and circulate it. Gaps (an activity with no name) are your highest-priority risk.</w:t>
      </w:r>
    </w:p>
    <w:p>
      <w:pPr>
        <w:spacing w:before="200" w:after="80"/>
      </w:pPr>
      <w:r>
        <w:rPr>
          <w:rFonts w:ascii="Bakbak One" w:hAnsi="Bakbak One" w:eastAsia="Bakbak One"/>
          <w:b/>
          <w:color w:val="2A5230"/>
          <w:sz w:val="27"/>
        </w:rPr>
        <w:t>Where free ends and paid begins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FREE (what and why): the starter chart and the one-accountable-person rule.</w:t>
      </w:r>
    </w:p>
    <w:p>
      <w:pPr>
        <w:pStyle w:val="ListBullet"/>
      </w:pPr>
      <w:r>
        <w:rPr>
          <w:rFonts w:ascii="Cairo" w:hAnsi="Cairo" w:eastAsia="Cairo"/>
          <w:b w:val="0"/>
          <w:sz w:val="22"/>
        </w:rPr>
        <w:t>- PAID (with-you): the full governance operating model, role descriptions, and committee charters in the AI Governance Operating System (Tier C) and the Pre-Scale Audit.</w:t>
      </w:r>
    </w:p>
    <w:p>
      <w:pPr>
        <w:pBdr>
          <w:top w:val="single" w:sz="8" w:color="BDE051"/>
        </w:pBdr>
      </w:pPr>
    </w:p>
    <w:p>
      <w:r>
        <w:rPr>
          <w:rFonts w:ascii="Cairo" w:hAnsi="Cairo" w:eastAsia="Cairo"/>
          <w:b/>
          <w:color w:val="2A5230"/>
          <w:sz w:val="21"/>
        </w:rPr>
        <w:t xml:space="preserve">Your next step: </w:t>
      </w:r>
      <w:r>
        <w:rPr>
          <w:rFonts w:ascii="Cairo" w:hAnsi="Cairo" w:eastAsia="Cairo"/>
          <w:b w:val="0"/>
          <w:sz w:val="21"/>
        </w:rPr>
        <w:t>Get the Board and Executive Governance Pack, Full Edition in the Execution Library (www.aigovernancechain.com/storefront.html, section: The Flagship Packs). Every instrument in the Execution Library is also included in the Governance Vault , the all-access annual licence.</w:t>
      </w:r>
    </w:p>
    <w:p>
      <w:pPr>
        <w:pBdr>
          <w:top w:val="single" w:sz="8" w:color="BDE051"/>
        </w:pBdr>
      </w:pPr>
    </w:p>
    <w:p>
      <w:pPr>
        <w:pBdr>
          <w:top w:val="single" w:sz="8" w:color="BDE051"/>
        </w:pBdr>
      </w:pP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CHAIN™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AI Governance Framework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(c) 2026 Mathieu K. Gouanou. All rights reserved.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Member, Harvard Business Review Advisory Council.</w:t>
      </w:r>
    </w:p>
    <w:p>
      <w:pPr>
        <w:spacing w:line="324" w:lineRule="auto"/>
      </w:pPr>
      <w:r>
        <w:rPr>
          <w:rFonts w:ascii="Cairo" w:hAnsi="Cairo" w:eastAsia="Cairo"/>
          <w:b w:val="0"/>
          <w:sz w:val="22"/>
        </w:rPr>
        <w:t>Document standard: human-first AI governance.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PAGE </w:instrText>
    </w:r>
    <w:r>
      <w:rPr>
        <w:rFonts w:ascii="Cairo"/>
        <w:sz w:val="18"/>
        <w:color w:val="2a5230"/>
      </w:rPr>
      <w:fldChar w:fldCharType="end"/>
    </w:r>
    <w:r>
      <w:rPr>
        <w:rFonts w:ascii="Cairo"/>
        <w:sz w:val="18"/>
        <w:color w:val="2a5230"/>
      </w:rPr>
      <w:t xml:space="preserve">/</w:t>
    </w:r>
    <w:r>
      <w:rPr>
        <w:rFonts w:ascii="Cairo"/>
        <w:sz w:val="18"/>
        <w:color w:val="2a5230"/>
      </w:rPr>
      <w:fldChar w:fldCharType="begin"/>
    </w:r>
    <w:r>
      <w:rPr>
        <w:rFonts w:ascii="Cairo"/>
        <w:sz w:val="18"/>
        <w:color w:val="2a5230"/>
      </w:rPr>
      <w:instrText xml:space="preserve"> NUMPAGES </w:instrText>
    </w:r>
    <w:r>
      <w:rPr>
        <w:rFonts w:ascii="Cairo"/>
        <w:sz w:val="18"/>
        <w:color w:val="2a5230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