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</w:pPr>
      <w:r>
        <w:rPr>
          <w:rFonts w:ascii="Bakbak One" w:hAnsi="Bakbak One" w:eastAsia="Bakbak One"/>
          <w:b/>
          <w:color w:val="1E3D21"/>
          <w:sz w:val="38"/>
        </w:rPr>
        <w:t>The AI Transparency Disclosure Builder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3362"/>
            <w:shd w:val="clear" w:fill="2a5230"/>
          </w:tcPr>
          <w:p>
            <w:r>
              <w:rPr>
                <w:rFonts w:ascii="Cairo" w:hAnsi="Cairo" w:eastAsia="Cairo"/>
                <w:b/>
                <w:color w:val="FFFFFF"/>
                <w:sz w:val="19"/>
              </w:rPr>
              <w:t>FREE asset</w:t>
            </w:r>
          </w:p>
        </w:tc>
        <w:tc>
          <w:tcPr>
            <w:tcW w:type="dxa" w:w="3362"/>
            <w:shd w:val="clear" w:fill="2a5230"/>
          </w:tcPr>
          <w:p>
            <w:r>
              <w:rPr>
                <w:rFonts w:ascii="Cairo" w:hAnsi="Cairo" w:eastAsia="Cairo"/>
                <w:b/>
                <w:color w:val="FFFFFF"/>
                <w:sz w:val="19"/>
              </w:rPr>
              <w:t>Tier 0</w:t>
            </w:r>
          </w:p>
        </w:tc>
        <w:tc>
          <w:tcPr>
            <w:tcW w:type="dxa" w:w="3362"/>
            <w:shd w:val="clear" w:fill="2a5230"/>
          </w:tcPr>
          <w:p>
            <w:r>
              <w:rPr>
                <w:rFonts w:ascii="Cairo" w:hAnsi="Cairo" w:eastAsia="Cairo"/>
                <w:b/>
                <w:color w:val="FFFFFF"/>
                <w:sz w:val="19"/>
              </w:rPr>
              <w:t>AI GOVERNANCE CHAIN™</w:t>
            </w:r>
          </w:p>
        </w:tc>
      </w:tr>
    </w:tbl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What to tell users when they interact with AI, and how to say it plainly.</w:t>
      </w:r>
    </w:p>
    <w:p>
      <w:pPr>
        <w:spacing w:before="200" w:after="80"/>
      </w:pPr>
      <w:r>
        <w:rPr>
          <w:rFonts w:ascii="Bakbak One" w:hAnsi="Bakbak One" w:eastAsia="Bakbak One"/>
          <w:b/>
          <w:color w:val="2A5230"/>
          <w:sz w:val="27"/>
        </w:rPr>
        <w:t>Abbreviations and Acronyms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No prior knowledge is assumed. Every acronym used in this document is defined below.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AI : Artificial Intelligence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EU : European Union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EU AI Act : the European Union Artificial Intelligence Act (Regulation (EU) 2024/1689)</w:t>
      </w:r>
    </w:p>
    <w:p>
      <w:pPr>
        <w:spacing w:before="200" w:after="80"/>
      </w:pPr>
      <w:r>
        <w:rPr>
          <w:rFonts w:ascii="Bakbak One" w:hAnsi="Bakbak One" w:eastAsia="Bakbak One"/>
          <w:b/>
          <w:color w:val="2A5230"/>
          <w:sz w:val="27"/>
        </w:rPr>
        <w:t>The WHY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The EU AI Act (Article 50) requires that people be told when they are interacting with an AI system, when content is AI-generated, and when they are subject to emotion recognition or biometric categorization. Clear disclosure is both a legal duty and a trust builder.</w:t>
      </w:r>
    </w:p>
    <w:p>
      <w:pPr>
        <w:spacing w:before="200" w:after="80"/>
      </w:pPr>
      <w:r>
        <w:rPr>
          <w:rFonts w:ascii="Bakbak One" w:hAnsi="Bakbak One" w:eastAsia="Bakbak One"/>
          <w:b/>
          <w:color w:val="2A5230"/>
          <w:sz w:val="27"/>
        </w:rPr>
        <w:t>The four disclosure triggers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1. Chatbots and AI agents: tell the user they are talking to a machine, not a person.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2. AI-generated content: label synthetic text, images, audio, and video as AI-generated.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3. Deepfakes: clearly mark manipulated media that resembles real people or events.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4. Emotion or biometric systems: inform people when these are in use.</w:t>
      </w:r>
    </w:p>
    <w:p>
      <w:pPr>
        <w:spacing w:before="200" w:after="80"/>
      </w:pPr>
      <w:r>
        <w:rPr>
          <w:rFonts w:ascii="Bakbak One" w:hAnsi="Bakbak One" w:eastAsia="Bakbak One"/>
          <w:b/>
          <w:color w:val="2A5230"/>
          <w:sz w:val="27"/>
        </w:rPr>
        <w:t>Plain-language disclosure templates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- Chatbot: "You are chatting with an automated assistant. Type 'agent' to reach a person."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- Generated content: "This content was created with the help of AI."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- Synthetic media: "This image/video was generated or altered using AI."</w:t>
      </w:r>
    </w:p>
    <w:p>
      <w:pPr>
        <w:spacing w:before="200" w:after="80"/>
      </w:pPr>
      <w:r>
        <w:rPr>
          <w:rFonts w:ascii="Bakbak One" w:hAnsi="Bakbak One" w:eastAsia="Bakbak One"/>
          <w:b/>
          <w:color w:val="2A5230"/>
          <w:sz w:val="27"/>
        </w:rPr>
        <w:t>The principle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Disclosure should be visible, understandable, and timely, given before or at the moment of interaction, not buried in terms of service.</w:t>
      </w:r>
    </w:p>
    <w:p>
      <w:pPr>
        <w:spacing w:before="200" w:after="80"/>
      </w:pPr>
      <w:r>
        <w:rPr>
          <w:rFonts w:ascii="Bakbak One" w:hAnsi="Bakbak One" w:eastAsia="Bakbak One"/>
          <w:b/>
          <w:color w:val="2A5230"/>
          <w:sz w:val="27"/>
        </w:rPr>
        <w:t>Where free ends and paid begins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- FREE (what and why): the triggers and the plain-language templates.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- PAID (how): the full transparency obligation mapping and audit-ready disclosure records in the EU AI Act Compliance Pack (Tier B).</w:t>
      </w:r>
    </w:p>
    <w:p>
      <w:pPr>
        <w:pBdr>
          <w:top w:val="single" w:sz="8" w:color="BDE051"/>
        </w:pBdr>
      </w:pPr>
    </w:p>
    <w:p>
      <w:r>
        <w:rPr>
          <w:rFonts w:ascii="Cairo" w:hAnsi="Cairo" w:eastAsia="Cairo"/>
          <w:b/>
          <w:color w:val="2A5230"/>
          <w:sz w:val="21"/>
        </w:rPr>
        <w:t xml:space="preserve">Your next step: </w:t>
      </w:r>
      <w:r>
        <w:rPr>
          <w:rFonts w:ascii="Cairo" w:hAnsi="Cairo" w:eastAsia="Cairo"/>
          <w:b w:val="0"/>
          <w:sz w:val="21"/>
        </w:rPr>
        <w:t>Get the EU AI Act Compliance Pack, Full Edition in the Execution Library (www.aigovernancechain.com/storefront.html, section: The Flagship Packs). Every instrument in the Execution Library is also included in the Governance Vault , the all-access annual licence.</w:t>
      </w:r>
    </w:p>
    <w:p>
      <w:pPr>
        <w:pBdr>
          <w:top w:val="single" w:sz="8" w:color="BDE051"/>
        </w:pBdr>
      </w:pPr>
    </w:p>
    <w:p>
      <w:pPr>
        <w:pBdr>
          <w:top w:val="single" w:sz="8" w:color="BDE051"/>
        </w:pBdr>
      </w:pP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AI GOVERNANCE CHAIN™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AI Governance Framework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(c) 2026 Mathieu K. Gouanou. All rights reserved.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Member, Harvard Business Review Advisory Council.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Document standard: human-first AI governance.</w:t>
      </w:r>
    </w:p>
    <w:sectPr w:rsidR="00FC693F" w:rsidRPr="0006063C" w:rsidSect="00034616">
      <w:footerReference w:type="default" r:id="rId9"/>
      <w:pgSz w:w="12240" w:h="15840"/>
      <w:pgMar w:top="1077" w:right="1077" w:bottom="107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iro"/>
        <w:sz w:val="18"/>
        <w:color w:val="2a5230"/>
      </w:rPr>
      <w:fldChar w:fldCharType="begin"/>
    </w:r>
    <w:r>
      <w:rPr>
        <w:rFonts w:ascii="Cairo"/>
        <w:sz w:val="18"/>
        <w:color w:val="2a5230"/>
      </w:rPr>
      <w:instrText xml:space="preserve"> PAGE </w:instrText>
    </w:r>
    <w:r>
      <w:rPr>
        <w:rFonts w:ascii="Cairo"/>
        <w:sz w:val="18"/>
        <w:color w:val="2a5230"/>
      </w:rPr>
      <w:fldChar w:fldCharType="end"/>
    </w:r>
    <w:r>
      <w:rPr>
        <w:rFonts w:ascii="Cairo"/>
        <w:sz w:val="18"/>
        <w:color w:val="2a5230"/>
      </w:rPr>
      <w:t xml:space="preserve">/</w:t>
    </w:r>
    <w:r>
      <w:rPr>
        <w:rFonts w:ascii="Cairo"/>
        <w:sz w:val="18"/>
        <w:color w:val="2a5230"/>
      </w:rPr>
      <w:fldChar w:fldCharType="begin"/>
    </w:r>
    <w:r>
      <w:rPr>
        <w:rFonts w:ascii="Cairo"/>
        <w:sz w:val="18"/>
        <w:color w:val="2a5230"/>
      </w:rPr>
      <w:instrText xml:space="preserve"> NUMPAGES </w:instrText>
    </w:r>
    <w:r>
      <w:rPr>
        <w:rFonts w:ascii="Cairo"/>
        <w:sz w:val="18"/>
        <w:color w:val="2a5230"/>
      </w:rPr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