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Frontier Governance Gap</w:t>
      </w:r>
    </w:p>
    <w:p>
      <w:pPr>
        <w:spacing w:line="324" w:lineRule="auto"/>
      </w:pPr>
      <w:r>
        <w:rPr>
          <w:rFonts w:ascii="Cairo" w:hAnsi="Cairo" w:eastAsia="Cairo"/>
          <w:b w:val="0"/>
          <w:sz w:val="22"/>
        </w:rPr>
        <w:t>Why do advanced and agentic systems break ordinary governance? Because the assumptions underneath conventional controls no longer hold. This map names the four gaps, so leaders understand why frontier systems demand a different standard.</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AGI : Artificial General Intelligence</w:t>
      </w:r>
    </w:p>
    <w:p>
      <w:pPr>
        <w:spacing w:before="200" w:after="80"/>
      </w:pPr>
      <w:r>
        <w:rPr>
          <w:rFonts w:ascii="Bakbak One" w:hAnsi="Bakbak One" w:eastAsia="Bakbak One"/>
          <w:b/>
          <w:color w:val="2A5230"/>
          <w:sz w:val="27"/>
        </w:rPr>
        <w:t>The four gaps (the WHAT and WHY)</w:t>
      </w:r>
    </w:p>
    <w:p>
      <w:pPr>
        <w:spacing w:line="324" w:lineRule="auto"/>
      </w:pPr>
      <w:r>
        <w:rPr>
          <w:rFonts w:ascii="Cairo" w:hAnsi="Cairo" w:eastAsia="Cairo"/>
          <w:b w:val="0"/>
          <w:sz w:val="22"/>
        </w:rPr>
        <w:t>Frontier systems can do things their builders did not specifically design or fully anticipate. You cannot write a control for a behavior you did not predict.</w:t>
      </w:r>
    </w:p>
    <w:p>
      <w:pPr>
        <w:spacing w:line="324" w:lineRule="auto"/>
      </w:pPr>
      <w:r>
        <w:rPr>
          <w:rFonts w:ascii="Cairo" w:hAnsi="Cairo" w:eastAsia="Cairo"/>
          <w:b w:val="0"/>
          <w:sz w:val="22"/>
        </w:rPr>
        <w:t>Agentic systems act without a human approving each step. The human-in-the-loop control that underpins most governance is simply absent.</w:t>
      </w:r>
    </w:p>
    <w:p>
      <w:pPr>
        <w:spacing w:line="324" w:lineRule="auto"/>
      </w:pPr>
      <w:r>
        <w:rPr>
          <w:rFonts w:ascii="Cairo" w:hAnsi="Cairo" w:eastAsia="Cairo"/>
          <w:b w:val="0"/>
          <w:sz w:val="22"/>
        </w:rPr>
        <w:t>A frontier failure can propagate faster than any human review cycle. By the time a person notices, the harm has scaled.</w:t>
      </w:r>
    </w:p>
    <w:p>
      <w:pPr>
        <w:spacing w:line="324" w:lineRule="auto"/>
      </w:pPr>
      <w:r>
        <w:rPr>
          <w:rFonts w:ascii="Cairo" w:hAnsi="Cairo" w:eastAsia="Cairo"/>
          <w:b w:val="0"/>
          <w:sz w:val="22"/>
        </w:rPr>
        <w:t>We do not yet have settled, reliable ways to measure what the most capable systems can and cannot do. Governance without measurement is guesswork.</w:t>
      </w:r>
    </w:p>
    <w:p>
      <w:pPr>
        <w:spacing w:before="200" w:after="80"/>
      </w:pPr>
      <w:r>
        <w:rPr>
          <w:rFonts w:ascii="Bakbak One" w:hAnsi="Bakbak One" w:eastAsia="Bakbak One"/>
          <w:b/>
          <w:color w:val="2A5230"/>
          <w:sz w:val="27"/>
        </w:rPr>
        <w:t>The governing principle</w:t>
      </w:r>
    </w:p>
    <w:p>
      <w:pPr>
        <w:spacing w:line="324" w:lineRule="auto"/>
      </w:pPr>
      <w:r>
        <w:rPr>
          <w:rFonts w:ascii="Cairo" w:hAnsi="Cairo" w:eastAsia="Cairo"/>
          <w:b w:val="0"/>
          <w:sz w:val="22"/>
        </w:rPr>
        <w:t>For frontier systems, the burden of proof inverts. The question is not "show me it is dangerous." It is "show me it is safe to scale." Capability without demonstrated control is a reason to wait.</w:t>
      </w:r>
    </w:p>
    <w:p>
      <w:pPr>
        <w:spacing w:before="200" w:after="80"/>
      </w:pPr>
      <w:r>
        <w:rPr>
          <w:rFonts w:ascii="Bakbak One" w:hAnsi="Bakbak One" w:eastAsia="Bakbak One"/>
          <w:b/>
          <w:color w:val="2A5230"/>
          <w:sz w:val="27"/>
        </w:rPr>
        <w:t>Where this stops (the boundary)</w:t>
      </w:r>
    </w:p>
    <w:p>
      <w:pPr>
        <w:spacing w:line="324" w:lineRule="auto"/>
      </w:pPr>
      <w:r>
        <w:rPr>
          <w:rFonts w:ascii="Cairo" w:hAnsi="Cairo" w:eastAsia="Cairo"/>
          <w:b w:val="0"/>
          <w:sz w:val="22"/>
        </w:rPr>
        <w:t>This map explains the gaps. The paid Frontier and AGI Governance Kit closes them with thresholds, evaluations, and a containment and stop architecture.</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Frontier and AGI Governance Kit, Full Edition in the Execution Library (www.aigovernancechain.com/storefront.html, section: The Core Governance Kits).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 | 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