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48994E"/>
          <w:sz w:val="42"/>
        </w:rPr>
        <w:t>El State of AI Governance T2 - 2026</w:t>
      </w:r>
    </w:p>
    <w:p>
      <w:pPr>
        <w:pBdr>
          <w:bottom w:val="single" w:sz="20" w:space="1" w:color="BDE051"/>
        </w:pBdr>
      </w:pP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Abreviaturas y acrónimos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Ningún conocimiento previo se da por supuesto. Los acrónimos de este documento: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IA</w:t>
      </w:r>
      <w:r>
        <w:rPr>
          <w:rFonts w:ascii="Cairo" w:hAnsi="Cairo"/>
          <w:color w:val="1E3D21"/>
          <w:sz w:val="23"/>
        </w:rPr>
        <w:t>: inteligencia artificial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UE</w:t>
      </w:r>
      <w:r>
        <w:rPr>
          <w:rFonts w:ascii="Cairo" w:hAnsi="Cairo"/>
          <w:color w:val="1E3D21"/>
          <w:sz w:val="23"/>
        </w:rPr>
        <w:t>: Unión Europea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ISO/IEC</w:t>
      </w:r>
      <w:r>
        <w:rPr>
          <w:rFonts w:ascii="Cairo" w:hAnsi="Cairo"/>
          <w:color w:val="1E3D21"/>
          <w:sz w:val="23"/>
        </w:rPr>
        <w:t>: Organización Internacional de Normalización / Comisión Electrotécnica Internacional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NIST</w:t>
      </w:r>
      <w:r>
        <w:rPr>
          <w:rFonts w:ascii="Cairo" w:hAnsi="Cairo"/>
          <w:color w:val="1E3D21"/>
          <w:sz w:val="23"/>
        </w:rPr>
        <w:t>: Instituto Nacional de Estándares y Tecnología (Estados Unidos)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AI-ERF</w:t>
      </w:r>
      <w:r>
        <w:rPr>
          <w:rFonts w:ascii="Cairo" w:hAnsi="Cairo"/>
          <w:color w:val="1E3D21"/>
          <w:sz w:val="23"/>
        </w:rPr>
        <w:t>: AI Governance Emergency Response Framework (marco de respuesta de emergencia para la gobernanza de la IA)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Una publicación trimestral de AI GOVERNANCE CHAIN™. Primera edición: 30 de junio de 2026. Próximas ediciones: 30 de septiembre de 2026 y 21 de diciembre de 2026.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La tesis central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La inteligencia artificial no falla por falta de inteligencia. Falla porque está de acuerdo con usted. La brecha de gobernanza dejó de ser un problema de principios: es un problema de ejecución.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Las cinco fuerzas del trimestre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La marea regulatoria</w:t>
      </w:r>
      <w:r>
        <w:rPr>
          <w:rFonts w:ascii="Cairo" w:hAnsi="Cairo"/>
          <w:color w:val="1E3D21"/>
          <w:sz w:val="23"/>
        </w:rPr>
        <w:t>: el Reglamento (UE) 2024/1689 aplica sus obligaciones en fechas publicadas, con multas de hasta 35 millones de euros o el 7 por ciento de la facturación mundial anual. El estándar europeo se convierte en el estándar global, como ocurrió con la protección de datos.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La norma como evidencia</w:t>
      </w:r>
      <w:r>
        <w:rPr>
          <w:rFonts w:ascii="Cairo" w:hAnsi="Cairo"/>
          <w:color w:val="1E3D21"/>
          <w:sz w:val="23"/>
        </w:rPr>
        <w:t>: ISO/IEC 42001, publicada en diciembre de 2023, es la primera norma certificable de gestión de IA. La certificación toma trimestres: quien empieza hoy, certifica mañana.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La frontera agéntica</w:t>
      </w:r>
      <w:r>
        <w:rPr>
          <w:rFonts w:ascii="Cairo" w:hAnsi="Cairo"/>
          <w:color w:val="1E3D21"/>
          <w:sz w:val="23"/>
        </w:rPr>
        <w:t>: el riesgo migró de los modelos que responden a los agentes que actúan. La gobernanza de límites previos reemplaza a la revisión posterior.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La sicofancia sin gobernar</w:t>
      </w:r>
      <w:r>
        <w:rPr>
          <w:rFonts w:ascii="Cairo" w:hAnsi="Cairo"/>
          <w:color w:val="1E3D21"/>
          <w:sz w:val="23"/>
        </w:rPr>
        <w:t>: la falla que nadie más nombra. Los sistemas que prefieren agradar producen decisiones ratificadas sin verdad. El AI Sycophancy Risk Register™ existe para gobernarla.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La brecha de inclusión</w:t>
      </w:r>
      <w:r>
        <w:rPr>
          <w:rFonts w:ascii="Cairo" w:hAnsi="Cairo"/>
          <w:color w:val="1E3D21"/>
          <w:sz w:val="23"/>
        </w:rPr>
        <w:t>: la gobernanza publicada asume grandes presupuestos. Una organización de tres personas y un ministerio nacional necesitan la misma disciplina en profundidades distintas. El modelo dimensionado la entrega.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Qué harán las organizaciones que lideran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Inventariarán antes de escalar, nombrarán responsables con nombre propio, probarán la sicofancia de sus sistemas, ensayarán la primera hora de un incidente con el AI-ERF™, y medirán su gobernanza cada trimestre con el AI Governance Health Score™. Lo demás es decoración.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Cita sugerida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Mathieu K. Gouanou (2026). El State of AI Governance T2 - 2026. AI GOVERNANCE CHAIN™.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El puente hacia la profundidad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Esta edición es el QUÉ y el POR QUÉ, y es gratuita. El CÓMO vive en la capa de pago: los kits por pilar, el AI-ERF™ Implementation Pack y, cuando el riesgo lo exige, la Pre-Scale Governance Audit.</w:t>
      </w:r>
    </w:p>
    <w:p>
      <w:pPr>
        <w:pBdr>
          <w:bottom w:val="single" w:sz="6" w:space="1" w:color="BDE051"/>
        </w:pBdr>
        <w:spacing w:after="120"/>
      </w:pPr>
    </w:p>
    <w:p>
      <w:pPr>
        <w:spacing w:after="0"/>
      </w:pPr>
      <w:r>
        <w:rPr>
          <w:rFonts w:ascii="Bakbak One" w:hAnsi="Bakbak One"/>
          <w:b/>
          <w:color w:val="48994E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Marco de gobernanza de la IA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© 2026 Mathieu K. Gouanou. Todos los derechos reservados.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Miembro del Consejo Asesor de Harvard Business Review.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