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La tabla RACI de la gobernanza de la IA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RACI</w:t>
      </w:r>
      <w:r>
        <w:rPr>
          <w:rFonts w:ascii="Cairo" w:hAnsi="Cairo" w:eastAsia="Cairo"/>
          <w:b w:val="0"/>
          <w:color w:val="1E3D21"/>
          <w:sz w:val="23"/>
        </w:rPr>
        <w:t xml:space="preserve"> : Responsable, Aprobador, Consultado, Informado (matriz de asignación de responsabilidades)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La capa de diseño organizacional que la mayoría de los marcos omite: ¿quién hace qué? Una matriz RACI simple para las diez actividades esenciales de la gobernanza de la inteligencia artificial (IA).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 regla de oro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Cada actividad tiene exactamente un Aprobador: la persona que rinde cuentas. Ni cero ni dos. Cuando todos aprueban, nadie responde.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Las diez actividades y su dueño natural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1. El inventario de sistemas de IA: responsable, el líder de gobernanza; aprobador, el director de IA o su equivalente. 2. La clasificación de riesgo de cada sistema: responsable, el dueño del sistema; aprobador, el líder de cumplimiento. 3. La aprobación de nuevos casos de uso: aprobador, el comité de gobernanza. 4. La supervisión humana de las decisiones de alto impacto: responsable, el dueño del proceso de negocio. 5. La respuesta a incidentes: aprobador, el comandante de incidente designado. 6. La autoridad de detener un sistema: pre-autorizada, con nombre, sin comité. 7. La gestión de proveedores de IA: responsable, compras, con el líder de gobernanza consultado. 8. El reporte al directorio: responsable, el director de IA; informado, todo el comité ejecutivo. 9. La formación y la cultura de IA: responsable, recursos humanos con gobernanza. 10. La revisión trimestral del conjunto: aprobador, el líder de gobernanza.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Cómo dimensionarla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En una organización de tres a diez personas, tres roles bastan: quien dirige, quien opera y quien revisa; una persona puede llevar dos sombreros, nunca los tres. En una organización grande, cada fila de la matriz se vuelve una función con nombre propio.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Esta tabla inicial es gratuita. El modelo operativo completo (los estatutos del comité, las descripciones de rol y la cadencia integrada) vive en el AI Governance Operating Model Build Kit de la capa de pago.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