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48994E"/>
          <w:sz w:val="42"/>
        </w:rPr>
        <w:t>La taxonomía de riesgos de la IA</w:t>
      </w:r>
    </w:p>
    <w:p>
      <w:pPr>
        <w:pBdr>
          <w:bottom w:val="single" w:sz="20" w:space="1" w:color="BDE051"/>
        </w:pBdr>
      </w:pP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Abreviaturas y acrónimos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Ningún conocimiento previo se da por supuesto. Los acrónimos de este documento: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IA</w:t>
      </w:r>
      <w:r>
        <w:rPr>
          <w:rFonts w:ascii="Cairo" w:hAnsi="Cairo"/>
          <w:color w:val="1E3D21"/>
          <w:sz w:val="23"/>
        </w:rPr>
        <w:t>: inteligencia artificial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UE</w:t>
      </w:r>
      <w:r>
        <w:rPr>
          <w:rFonts w:ascii="Cairo" w:hAnsi="Cairo"/>
          <w:color w:val="1E3D21"/>
          <w:sz w:val="23"/>
        </w:rPr>
        <w:t>: Unión Europea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Treinta riesgos con nombre, organizados en seis categorías mutuamente excluyentes y colectivamente exhaustivas. Este es el mapa de referencia: cada riesgo que su organización enfrenta cae exactamente en una celda, y ninguno queda fuera.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Cómo usar este mapa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Recorra las seis categorías con su inventario de sistemas al lado. Marque cada riesgo que aplique a algún sistema. El resultado es su perfil de exposición: la lista de lo que debe gobernarse primero.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1: riesgos técnicos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Alucinación</w:t>
      </w:r>
      <w:r>
        <w:rPr>
          <w:rFonts w:ascii="Cairo" w:hAnsi="Cairo"/>
          <w:color w:val="1E3D21"/>
          <w:sz w:val="23"/>
        </w:rPr>
        <w:t>: el sistema afirma con confianza cosas falsas.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Deriva del modelo</w:t>
      </w:r>
      <w:r>
        <w:rPr>
          <w:rFonts w:ascii="Cairo" w:hAnsi="Cairo"/>
          <w:color w:val="1E3D21"/>
          <w:sz w:val="23"/>
        </w:rPr>
        <w:t>: el rendimiento se degrada a medida que el mundo cambia.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Fragilidad</w:t>
      </w:r>
      <w:r>
        <w:rPr>
          <w:rFonts w:ascii="Cairo" w:hAnsi="Cairo"/>
          <w:color w:val="1E3D21"/>
          <w:sz w:val="23"/>
        </w:rPr>
        <w:t>: fallas abruptas ante entradas ligeramente distintas a las esperadas.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Inyección de instrucciones</w:t>
      </w:r>
      <w:r>
        <w:rPr>
          <w:rFonts w:ascii="Cairo" w:hAnsi="Cairo"/>
          <w:color w:val="1E3D21"/>
          <w:sz w:val="23"/>
        </w:rPr>
        <w:t>: entradas maliciosas que secuestran el comportamiento del sistema.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Opacidad</w:t>
      </w:r>
      <w:r>
        <w:rPr>
          <w:rFonts w:ascii="Cairo" w:hAnsi="Cairo"/>
          <w:color w:val="1E3D21"/>
          <w:sz w:val="23"/>
        </w:rPr>
        <w:t>: decisiones que nadie puede explicar ni reconstruir.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2: riesgos de datos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Datos de entrenamiento contaminados</w:t>
      </w:r>
      <w:r>
        <w:rPr>
          <w:rFonts w:ascii="Cairo" w:hAnsi="Cairo"/>
          <w:color w:val="1E3D21"/>
          <w:sz w:val="23"/>
        </w:rPr>
        <w:t>: sesgos o errores heredados de datos de origen deficientes.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Fuga de datos personales</w:t>
      </w:r>
      <w:r>
        <w:rPr>
          <w:rFonts w:ascii="Cairo" w:hAnsi="Cairo"/>
          <w:color w:val="1E3D21"/>
          <w:sz w:val="23"/>
        </w:rPr>
        <w:t>: información sensible expuesta a través de las salidas del modelo.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Procedencia desconocida</w:t>
      </w:r>
      <w:r>
        <w:rPr>
          <w:rFonts w:ascii="Cairo" w:hAnsi="Cairo"/>
          <w:color w:val="1E3D21"/>
          <w:sz w:val="23"/>
        </w:rPr>
        <w:t>: datos sin origen ni consentimiento documentados.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Datos obsoletos</w:t>
      </w:r>
      <w:r>
        <w:rPr>
          <w:rFonts w:ascii="Cairo" w:hAnsi="Cairo"/>
          <w:color w:val="1E3D21"/>
          <w:sz w:val="23"/>
        </w:rPr>
        <w:t>: decisiones actuales basadas en un mundo que ya no existe.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Reidentificación</w:t>
      </w:r>
      <w:r>
        <w:rPr>
          <w:rFonts w:ascii="Cairo" w:hAnsi="Cairo"/>
          <w:color w:val="1E3D21"/>
          <w:sz w:val="23"/>
        </w:rPr>
        <w:t>: datos anonimizados que vuelven a vincularse con personas reales.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3: riesgos éticos y sociales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Sesgo y discriminación</w:t>
      </w:r>
      <w:r>
        <w:rPr>
          <w:rFonts w:ascii="Cairo" w:hAnsi="Cairo"/>
          <w:color w:val="1E3D21"/>
          <w:sz w:val="23"/>
        </w:rPr>
        <w:t>: resultados sistemáticamente peores para grupos protegidos.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Sicofancia</w:t>
      </w:r>
      <w:r>
        <w:rPr>
          <w:rFonts w:ascii="Cairo" w:hAnsi="Cairo"/>
          <w:color w:val="1E3D21"/>
          <w:sz w:val="23"/>
        </w:rPr>
        <w:t>: la IA que prefiere agradar antes que decir la verdad: la falla que nadie más nombra.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Manipulación</w:t>
      </w:r>
      <w:r>
        <w:rPr>
          <w:rFonts w:ascii="Cairo" w:hAnsi="Cairo"/>
          <w:color w:val="1E3D21"/>
          <w:sz w:val="23"/>
        </w:rPr>
        <w:t>: sistemas que explotan la psicología humana para dirigir conductas.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Erosión de la dignidad</w:t>
      </w:r>
      <w:r>
        <w:rPr>
          <w:rFonts w:ascii="Cairo" w:hAnsi="Cairo"/>
          <w:color w:val="1E3D21"/>
          <w:sz w:val="23"/>
        </w:rPr>
        <w:t>: decisiones automatizadas que tratan a las personas como casos, no como personas.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Impacto ambiental</w:t>
      </w:r>
      <w:r>
        <w:rPr>
          <w:rFonts w:ascii="Cairo" w:hAnsi="Cairo"/>
          <w:color w:val="1E3D21"/>
          <w:sz w:val="23"/>
        </w:rPr>
        <w:t>: el costo energético y material de entrenar y operar sistemas a escala.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4: riesgos legales y regulatorios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Incumplimiento del Reglamento de IA de la UE</w:t>
      </w:r>
      <w:r>
        <w:rPr>
          <w:rFonts w:ascii="Cairo" w:hAnsi="Cairo"/>
          <w:color w:val="1E3D21"/>
          <w:sz w:val="23"/>
        </w:rPr>
        <w:t>: multas de hasta 35 millones de euros o el 7 por ciento de la facturación mundial anual.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Infracción de derechos de autor</w:t>
      </w:r>
      <w:r>
        <w:rPr>
          <w:rFonts w:ascii="Cairo" w:hAnsi="Cairo"/>
          <w:color w:val="1E3D21"/>
          <w:sz w:val="23"/>
        </w:rPr>
        <w:t>: salidas o entrenamientos que violan propiedad intelectual ajena.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Responsabilidad civil</w:t>
      </w:r>
      <w:r>
        <w:rPr>
          <w:rFonts w:ascii="Cairo" w:hAnsi="Cairo"/>
          <w:color w:val="1E3D21"/>
          <w:sz w:val="23"/>
        </w:rPr>
        <w:t>: daños causados por decisiones automatizadas y la pregunta de quién paga.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Incumplimiento contractual</w:t>
      </w:r>
      <w:r>
        <w:rPr>
          <w:rFonts w:ascii="Cairo" w:hAnsi="Cairo"/>
          <w:color w:val="1E3D21"/>
          <w:sz w:val="23"/>
        </w:rPr>
        <w:t>: compromisos con clientes que el sistema no honra.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Transparencia omitida</w:t>
      </w:r>
      <w:r>
        <w:rPr>
          <w:rFonts w:ascii="Cairo" w:hAnsi="Cairo"/>
          <w:color w:val="1E3D21"/>
          <w:sz w:val="23"/>
        </w:rPr>
        <w:t>: personas que no saben que interactúan con una IA cuando la ley exige informarlo.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5: riesgos operativos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Dependencia de proveedores</w:t>
      </w:r>
      <w:r>
        <w:rPr>
          <w:rFonts w:ascii="Cairo" w:hAnsi="Cairo"/>
          <w:color w:val="1E3D21"/>
          <w:sz w:val="23"/>
        </w:rPr>
        <w:t>: IA comprada cuyo funcionamiento interno nadie en la organización controla.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Falta de supervisión humana</w:t>
      </w:r>
      <w:r>
        <w:rPr>
          <w:rFonts w:ascii="Cairo" w:hAnsi="Cairo"/>
          <w:color w:val="1E3D21"/>
          <w:sz w:val="23"/>
        </w:rPr>
        <w:t>: sistemas de alto impacto sin nadie que pueda intervenir a tiempo.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Ausencia de respuesta a incidentes</w:t>
      </w:r>
      <w:r>
        <w:rPr>
          <w:rFonts w:ascii="Cairo" w:hAnsi="Cairo"/>
          <w:color w:val="1E3D21"/>
          <w:sz w:val="23"/>
        </w:rPr>
        <w:t>: el fallo llega y nadie sabe qué hacer en la primera hora.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Concentración</w:t>
      </w:r>
      <w:r>
        <w:rPr>
          <w:rFonts w:ascii="Cairo" w:hAnsi="Cairo"/>
          <w:color w:val="1E3D21"/>
          <w:sz w:val="23"/>
        </w:rPr>
        <w:t>: procesos críticos dependientes de un único modelo o proveedor.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Deuda de gobernanza</w:t>
      </w:r>
      <w:r>
        <w:rPr>
          <w:rFonts w:ascii="Cairo" w:hAnsi="Cairo"/>
          <w:color w:val="1E3D21"/>
          <w:sz w:val="23"/>
        </w:rPr>
        <w:t>: controles prometidos que nunca se implementaron y se acumulan como riesgo silencioso.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Categoría 6: riesgos estratégicos y de frontera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Autonomía fuera de ámbito</w:t>
      </w:r>
      <w:r>
        <w:rPr>
          <w:rFonts w:ascii="Cairo" w:hAnsi="Cairo"/>
          <w:color w:val="1E3D21"/>
          <w:sz w:val="23"/>
        </w:rPr>
        <w:t>: agentes que actúan más allá de lo autorizado.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Objetivos mal especificados</w:t>
      </w:r>
      <w:r>
        <w:rPr>
          <w:rFonts w:ascii="Cairo" w:hAnsi="Cairo"/>
          <w:color w:val="1E3D21"/>
          <w:sz w:val="23"/>
        </w:rPr>
        <w:t>: sistemas que optimizan lo que se midió, no lo que se quiso.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Coordinación multiagente</w:t>
      </w:r>
      <w:r>
        <w:rPr>
          <w:rFonts w:ascii="Cairo" w:hAnsi="Cairo"/>
          <w:color w:val="1E3D21"/>
          <w:sz w:val="23"/>
        </w:rPr>
        <w:t>: comportamientos emergentes entre agentes que nadie diseñó.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Daño reputacional</w:t>
      </w:r>
      <w:r>
        <w:rPr>
          <w:rFonts w:ascii="Cairo" w:hAnsi="Cairo"/>
          <w:color w:val="1E3D21"/>
          <w:sz w:val="23"/>
        </w:rPr>
        <w:t>: una falla pública que borra años de confianza en días.</w:t>
      </w:r>
    </w:p>
    <w:p>
      <w:pPr>
        <w:pStyle w:val="ListBullet"/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Riesgo existencial organizacional</w:t>
      </w:r>
      <w:r>
        <w:rPr>
          <w:rFonts w:ascii="Cairo" w:hAnsi="Cairo"/>
          <w:color w:val="1E3D21"/>
          <w:sz w:val="23"/>
        </w:rPr>
        <w:t>: la apuesta estratégica a una IA que la organización no puede gobernar ni detener.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El puente hacia la profundidad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Este mapa es el QUÉ y el POR QUÉ, y es gratuito. El CÓMO (el registro completo con puntuación de probabilidad e impacto, el plan de tratamiento, los indicadores y el reporte al directorio) vive en la capa de pago: el AI Risk Management Kit y, cuando el riesgo lo exige, la Pre-Scale Governance Audit.</w:t>
      </w:r>
    </w:p>
    <w:p>
      <w:pPr>
        <w:pBdr>
          <w:bottom w:val="single" w:sz="6" w:space="1" w:color="BDE051"/>
        </w:pBdr>
        <w:spacing w:after="120"/>
      </w:pPr>
    </w:p>
    <w:p>
      <w:pPr>
        <w:spacing w:after="0"/>
      </w:pPr>
      <w:r>
        <w:rPr>
          <w:rFonts w:ascii="Bakbak One" w:hAnsi="Bakbak One"/>
          <w:b/>
          <w:color w:val="48994E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Marco de gobernanza de la IA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© 2026 Mathieu K. Gouanou. Todos los derechos reservados.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Miembro del Consejo Asesor de Harvard Business Review.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