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pPr>
      <w:r>
        <w:rPr>
          <w:rFonts w:ascii="Bakbak One" w:hAnsi="Bakbak One"/>
          <w:b/>
          <w:color w:val="48994E"/>
          <w:sz w:val="40"/>
        </w:rPr>
        <w:t>L'autodiagnostic « Gouvernez avant de passer à l'échelle »</w:t>
      </w:r>
    </w:p>
    <w:p>
      <w:r>
        <w:rPr>
          <w:rFonts w:ascii="Cairo" w:hAnsi="Cairo"/>
          <w:sz w:val="23"/>
        </w:rPr>
        <w:t>Un instrument gratuit d'AI GOVERNANCE CHAIN™. Le diagnostic est gratuit. L'audit qui en découle est la voie payante.</w:t>
      </w:r>
    </w:p>
    <w:p>
      <w:pPr>
        <w:spacing w:before="200" w:after="60"/>
      </w:pPr>
      <w:r>
        <w:rPr>
          <w:rFonts w:ascii="Bakbak One" w:hAnsi="Bakbak One"/>
          <w:b/>
          <w:color w:val="48994E"/>
          <w:sz w:val="27"/>
        </w:rPr>
        <w:t>Abréviations et acronymes</w:t>
      </w:r>
    </w:p>
    <w:p>
      <w:r>
        <w:rPr>
          <w:rFonts w:ascii="Cairo" w:hAnsi="Cairo"/>
          <w:sz w:val="23"/>
        </w:rPr>
        <w:t>Aucune connaissance préalable n'est supposée. Chaque acronyme utilisé dans ce document est défini ici.</w:t>
      </w:r>
    </w:p>
    <w:p>
      <w:pPr>
        <w:pStyle w:val="ListBullet"/>
      </w:pPr>
      <w:r>
        <w:rPr>
          <w:rFonts w:ascii="Cairo" w:hAnsi="Cairo"/>
          <w:sz w:val="23"/>
        </w:rPr>
      </w:r>
      <w:r>
        <w:rPr>
          <w:rFonts w:ascii="Cairo" w:hAnsi="Cairo"/>
          <w:b/>
          <w:color w:val="2A5230"/>
          <w:sz w:val="23"/>
        </w:rPr>
        <w:t>IA : intelligence artificielle.</w:t>
      </w:r>
      <w:r>
        <w:rPr>
          <w:rFonts w:ascii="Cairo" w:hAnsi="Cairo"/>
          <w:sz w:val="23"/>
        </w:rPr>
        <w:t xml:space="preserve"> La capacité d'un système informatique à accomplir des tâches qui exigent normalement l'intelligence humaine.</w:t>
      </w:r>
    </w:p>
    <w:p>
      <w:pPr>
        <w:pStyle w:val="ListBullet"/>
      </w:pPr>
      <w:r>
        <w:rPr>
          <w:rFonts w:ascii="Cairo" w:hAnsi="Cairo"/>
          <w:sz w:val="23"/>
        </w:rPr>
      </w:r>
      <w:r>
        <w:rPr>
          <w:rFonts w:ascii="Cairo" w:hAnsi="Cairo"/>
          <w:b/>
          <w:color w:val="2A5230"/>
          <w:sz w:val="23"/>
        </w:rPr>
        <w:t>UE : Union européenne.</w:t>
      </w:r>
      <w:r>
        <w:rPr>
          <w:rFonts w:ascii="Cairo" w:hAnsi="Cairo"/>
          <w:sz w:val="23"/>
        </w:rPr>
        <w:t xml:space="preserve"> L'union politique et économique dont le règlement sur l'IA (règlement (UE) 2024/1689) fixe les obligations applicables aux systèmes d'IA.</w:t>
      </w:r>
    </w:p>
    <w:p>
      <w:pPr>
        <w:spacing w:before="200" w:after="60"/>
      </w:pPr>
      <w:r>
        <w:rPr>
          <w:rFonts w:ascii="Bakbak One" w:hAnsi="Bakbak One"/>
          <w:b/>
          <w:color w:val="48994E"/>
          <w:sz w:val="27"/>
        </w:rPr>
        <w:t>À qui s'adresse ce diagnostic</w:t>
      </w:r>
    </w:p>
    <w:p>
      <w:r>
        <w:rPr>
          <w:rFonts w:ascii="Cairo" w:hAnsi="Cairo"/>
          <w:sz w:val="23"/>
        </w:rPr>
        <w:t>À tout dirigeant sur le point d'étendre un système d'IA d'un pilote ou d'un usage limité vers un déploiement à grande échelle. Le moment qui précède le passage à l'échelle est le point de levier le plus élevé de tout le cycle de vie de l'IA. Une faiblesse qui touche dix personnes dans un pilote en touche dix mille à l'échelle.</w:t>
      </w:r>
    </w:p>
    <w:p>
      <w:pPr>
        <w:spacing w:before="200" w:after="60"/>
      </w:pPr>
      <w:r>
        <w:rPr>
          <w:rFonts w:ascii="Bakbak One" w:hAnsi="Bakbak One"/>
          <w:b/>
          <w:color w:val="48994E"/>
          <w:sz w:val="27"/>
        </w:rPr>
        <w:t>Pourquoi ce diagnostic existe (le POURQUOI)</w:t>
      </w:r>
    </w:p>
    <w:p>
      <w:r>
        <w:rPr>
          <w:rFonts w:ascii="Cairo" w:hAnsi="Cairo"/>
          <w:sz w:val="23"/>
        </w:rPr>
        <w:t>Passer à l'échelle un système d'IA non gouverné ne multiplie pas sa valeur. Cela multiplie son exposition. La plupart des organisations découvrent leurs lacunes de gouvernance après le passage à l'échelle, au moment où les corriger coûte le plus cher. Ce contrôle en dix questions fait remonter votre plus grande lacune avant que vous ne vous engagiez, en moins de dix minutes.</w:t>
      </w:r>
    </w:p>
    <w:p>
      <w:pPr>
        <w:spacing w:before="200" w:after="60"/>
      </w:pPr>
      <w:r>
        <w:rPr>
          <w:rFonts w:ascii="Bakbak One" w:hAnsi="Bakbak One"/>
          <w:b/>
          <w:color w:val="48994E"/>
          <w:sz w:val="27"/>
        </w:rPr>
        <w:t>Le QUOI : dix questions</w:t>
      </w:r>
    </w:p>
    <w:p>
      <w:r>
        <w:rPr>
          <w:rFonts w:ascii="Cairo" w:hAnsi="Cairo"/>
          <w:sz w:val="23"/>
        </w:rPr>
        <w:t>Répondez à chaque question par Oui ou par Non. Soyez honnête. Un Non assumé aujourd'hui coûte bien moins cher qu'un Non forcé demain.</w:t>
      </w:r>
    </w:p>
    <w:p>
      <w:r>
        <w:rPr>
          <w:rFonts w:ascii="Cairo" w:hAnsi="Cairo"/>
          <w:b/>
          <w:color w:val="2A5230"/>
          <w:sz w:val="23"/>
        </w:rPr>
        <w:t xml:space="preserve">1. </w:t>
      </w:r>
      <w:r>
        <w:rPr>
          <w:rFonts w:ascii="Cairo" w:hAnsi="Cairo"/>
          <w:sz w:val="23"/>
        </w:rPr>
        <w:t>Disposez-vous d'un inventaire écrit de chaque système d'IA que vous exploitez, y compris les outils achetés ?</w:t>
      </w:r>
    </w:p>
    <w:p>
      <w:r>
        <w:rPr>
          <w:rFonts w:ascii="Cairo" w:hAnsi="Cairo"/>
          <w:b/>
          <w:color w:val="2A5230"/>
          <w:sz w:val="23"/>
        </w:rPr>
        <w:t xml:space="preserve">2. </w:t>
      </w:r>
      <w:r>
        <w:rPr>
          <w:rFonts w:ascii="Cairo" w:hAnsi="Cairo"/>
          <w:sz w:val="23"/>
        </w:rPr>
        <w:t>Avez-vous classé chaque système selon le niveau de risque qu'il porte ?</w:t>
      </w:r>
    </w:p>
    <w:p>
      <w:r>
        <w:rPr>
          <w:rFonts w:ascii="Cairo" w:hAnsi="Cairo"/>
          <w:b/>
          <w:color w:val="2A5230"/>
          <w:sz w:val="23"/>
        </w:rPr>
        <w:t xml:space="preserve">3. </w:t>
      </w:r>
      <w:r>
        <w:rPr>
          <w:rFonts w:ascii="Cairo" w:hAnsi="Cairo"/>
          <w:sz w:val="23"/>
        </w:rPr>
        <w:t>Chaque système à haut risque a-t-il un responsable nommé et redevable ?</w:t>
      </w:r>
    </w:p>
    <w:p>
      <w:r>
        <w:rPr>
          <w:rFonts w:ascii="Cairo" w:hAnsi="Cairo"/>
          <w:b/>
          <w:color w:val="2A5230"/>
          <w:sz w:val="23"/>
        </w:rPr>
        <w:t xml:space="preserve">4. </w:t>
      </w:r>
      <w:r>
        <w:rPr>
          <w:rFonts w:ascii="Cairo" w:hAnsi="Cairo"/>
          <w:sz w:val="23"/>
        </w:rPr>
        <w:t>Avez-vous testé votre système le plus risqué contre la sycophancie, c'est-à-dire sa capacité à maintenir une réponse correcte sous pression ?</w:t>
      </w:r>
    </w:p>
    <w:p>
      <w:r>
        <w:rPr>
          <w:rFonts w:ascii="Cairo" w:hAnsi="Cairo"/>
          <w:b/>
          <w:color w:val="2A5230"/>
          <w:sz w:val="23"/>
        </w:rPr>
        <w:t xml:space="preserve">5. </w:t>
      </w:r>
      <w:r>
        <w:rPr>
          <w:rFonts w:ascii="Cairo" w:hAnsi="Cairo"/>
          <w:sz w:val="23"/>
        </w:rPr>
        <w:t>Disposez-vous d'une piste d'audit qui enregistre comment les décisions clés influencées par l'IA ont été prises ?</w:t>
      </w:r>
    </w:p>
    <w:p>
      <w:r>
        <w:rPr>
          <w:rFonts w:ascii="Cairo" w:hAnsi="Cairo"/>
          <w:b/>
          <w:color w:val="2A5230"/>
          <w:sz w:val="23"/>
        </w:rPr>
        <w:t xml:space="preserve">6. </w:t>
      </w:r>
      <w:r>
        <w:rPr>
          <w:rFonts w:ascii="Cairo" w:hAnsi="Cairo"/>
          <w:sz w:val="23"/>
        </w:rPr>
        <w:t>Savez-vous quelles réglementations (comme le règlement européen sur l'IA) s'appliquent à ce système, et l'avez-vous classé en conséquence ?</w:t>
      </w:r>
    </w:p>
    <w:p>
      <w:r>
        <w:rPr>
          <w:rFonts w:ascii="Cairo" w:hAnsi="Cairo"/>
          <w:b/>
          <w:color w:val="2A5230"/>
          <w:sz w:val="23"/>
        </w:rPr>
        <w:t xml:space="preserve">7. </w:t>
      </w:r>
      <w:r>
        <w:rPr>
          <w:rFonts w:ascii="Cairo" w:hAnsi="Cairo"/>
          <w:sz w:val="23"/>
        </w:rPr>
        <w:t>Disposez-vous d'un plan écrit pour la première heure d'un incident d'IA ?</w:t>
      </w:r>
    </w:p>
    <w:p>
      <w:r>
        <w:rPr>
          <w:rFonts w:ascii="Cairo" w:hAnsi="Cairo"/>
          <w:b/>
          <w:color w:val="2A5230"/>
          <w:sz w:val="23"/>
        </w:rPr>
        <w:t xml:space="preserve">8. </w:t>
      </w:r>
      <w:r>
        <w:rPr>
          <w:rFonts w:ascii="Cairo" w:hAnsi="Cairo"/>
          <w:sz w:val="23"/>
        </w:rPr>
        <w:t>Les personnes qui exploiteront ce système à l'échelle sont-elles formées à ses limites ?</w:t>
      </w:r>
    </w:p>
    <w:p>
      <w:r>
        <w:rPr>
          <w:rFonts w:ascii="Cairo" w:hAnsi="Cairo"/>
          <w:b/>
          <w:color w:val="2A5230"/>
          <w:sz w:val="23"/>
        </w:rPr>
        <w:t xml:space="preserve">9. </w:t>
      </w:r>
      <w:r>
        <w:rPr>
          <w:rFonts w:ascii="Cairo" w:hAnsi="Cairo"/>
          <w:sz w:val="23"/>
        </w:rPr>
        <w:t>Surveillez-vous le système en production pour détecter la dérive ou la dégradation des performances ?</w:t>
      </w:r>
    </w:p>
    <w:p>
      <w:r>
        <w:rPr>
          <w:rFonts w:ascii="Cairo" w:hAnsi="Cairo"/>
          <w:b/>
          <w:color w:val="2A5230"/>
          <w:sz w:val="23"/>
        </w:rPr>
        <w:t xml:space="preserve">10. </w:t>
      </w:r>
      <w:r>
        <w:rPr>
          <w:rFonts w:ascii="Cairo" w:hAnsi="Cairo"/>
          <w:sz w:val="23"/>
        </w:rPr>
        <w:t>Pourriez-vous démontrer, documents à l'appui, que ce système a été gouverné avant d'être passé à l'échelle ?</w:t>
      </w:r>
    </w:p>
    <w:p>
      <w:pPr>
        <w:spacing w:before="200" w:after="60"/>
      </w:pPr>
      <w:r>
        <w:rPr>
          <w:rFonts w:ascii="Bakbak One" w:hAnsi="Bakbak One"/>
          <w:b/>
          <w:color w:val="48994E"/>
          <w:sz w:val="27"/>
        </w:rPr>
        <w:t>Lire votre score</w:t>
      </w:r>
    </w:p>
    <w:p>
      <w:pPr>
        <w:pStyle w:val="ListBullet"/>
      </w:pPr>
      <w:r>
        <w:rPr>
          <w:rFonts w:ascii="Cairo" w:hAnsi="Cairo"/>
          <w:sz w:val="23"/>
        </w:rPr>
        <w:t>8 à 10 Oui. Vous êtes réellement prêt à passer à l'échelle. Gouvernez les lacunes restantes et avancez avec confiance.</w:t>
      </w:r>
    </w:p>
    <w:p>
      <w:pPr>
        <w:pStyle w:val="ListBullet"/>
      </w:pPr>
      <w:r>
        <w:rPr>
          <w:rFonts w:ascii="Cairo" w:hAnsi="Cairo"/>
          <w:sz w:val="23"/>
        </w:rPr>
        <w:t>5 à 7 Oui. Vous avez une fondation, mais de vraies lacunes. Fermez les Non avant de passer à l'échelle, pas après.</w:t>
      </w:r>
    </w:p>
    <w:p>
      <w:pPr>
        <w:pStyle w:val="ListBullet"/>
      </w:pPr>
      <w:r>
        <w:rPr>
          <w:rFonts w:ascii="Cairo" w:hAnsi="Cairo"/>
          <w:sz w:val="23"/>
        </w:rPr>
        <w:t>2 à 4 Oui. Vous n'êtes pas prêt. Passer à l'échelle maintenant multiplierait l'exposition plus vite que la valeur. Faites une pause et construisez les bases.</w:t>
      </w:r>
    </w:p>
    <w:p>
      <w:pPr>
        <w:pStyle w:val="ListBullet"/>
      </w:pPr>
      <w:r>
        <w:rPr>
          <w:rFonts w:ascii="Cairo" w:hAnsi="Cairo"/>
          <w:sz w:val="23"/>
        </w:rPr>
        <w:t>0 à 1 Oui. Arrêtez. Passer à l'échelle un système non gouverné à ce niveau est l'erreur la plus coûteuse de l'IA. Commencez par les fondations.</w:t>
      </w:r>
    </w:p>
    <w:p>
      <w:pPr>
        <w:spacing w:before="200" w:after="60"/>
      </w:pPr>
      <w:r>
        <w:rPr>
          <w:rFonts w:ascii="Bakbak One" w:hAnsi="Bakbak One"/>
          <w:b/>
          <w:color w:val="48994E"/>
          <w:sz w:val="27"/>
        </w:rPr>
        <w:t>Le principe que ce diagnostic protège</w:t>
      </w:r>
    </w:p>
    <w:p>
      <w:r>
        <w:rPr>
          <w:rFonts w:ascii="Cairo" w:hAnsi="Cairo"/>
          <w:sz w:val="23"/>
        </w:rPr>
        <w:t>Gouvernez avant de passer à l'échelle, jamais après. Une gouvernance ajoutée avant l'échelle est un choix de conception. Une gouvernance ajoutée après un incident est une limitation des dégâts. La première est discrète et peu coûteuse. La seconde est publique et ruineuse.</w:t>
      </w:r>
    </w:p>
    <w:p>
      <w:pPr>
        <w:spacing w:before="200" w:after="60"/>
      </w:pPr>
      <w:r>
        <w:rPr>
          <w:rFonts w:ascii="Bakbak One" w:hAnsi="Bakbak One"/>
          <w:b/>
          <w:color w:val="48994E"/>
          <w:sz w:val="27"/>
        </w:rPr>
        <w:t>Où s'arrête le gratuit et où commence le payant</w:t>
      </w:r>
    </w:p>
    <w:p>
      <w:pPr>
        <w:pStyle w:val="ListBullet"/>
      </w:pPr>
      <w:r>
        <w:rPr>
          <w:rFonts w:ascii="Cairo" w:hAnsi="Cairo"/>
          <w:sz w:val="23"/>
        </w:rPr>
        <w:t>GRATUIT (le quoi et le pourquoi) : ce diagnostic et sa grille de lecture.</w:t>
      </w:r>
    </w:p>
    <w:p>
      <w:pPr>
        <w:pStyle w:val="ListBullet"/>
      </w:pPr>
      <w:r>
        <w:rPr>
          <w:rFonts w:ascii="Cairo" w:hAnsi="Cairo"/>
          <w:sz w:val="23"/>
        </w:rPr>
        <w:t>PAYANT (le fait-pour-vous) : l'Audit de gouvernance avant l'échelle, l'examen indépendant qui transforme vos Non en plan d'action priorisé, mené par l'auteur du cadre.</w:t>
      </w:r>
    </w:p>
    <w:p>
      <w:pPr>
        <w:spacing w:before="280"/>
        <w:keepNext/>
        <w:pBdr>
          <w:bottom w:val="single" w:sz="6" w:space="4" w:color="BDE051"/>
        </w:pBdr>
      </w:pPr>
    </w:p>
    <w:p>
      <w:pPr>
        <w:keepNext/>
        <w:spacing w:after="0"/>
      </w:pPr>
      <w:r>
        <w:rPr>
          <w:rFonts w:ascii="Cairo" w:hAnsi="Cairo"/>
          <w:color w:val="2A5230"/>
          <w:sz w:val="19"/>
        </w:rPr>
        <w:t>AI GOVERNANCE CHAIN™</w:t>
      </w:r>
    </w:p>
    <w:p>
      <w:pPr>
        <w:keepNext/>
        <w:spacing w:after="0"/>
      </w:pPr>
      <w:r>
        <w:rPr>
          <w:rFonts w:ascii="Cairo" w:hAnsi="Cairo"/>
          <w:color w:val="2A5230"/>
          <w:sz w:val="19"/>
        </w:rPr>
        <w:t>Cadre de gouvernance de l'IA</w:t>
      </w:r>
    </w:p>
    <w:p>
      <w:pPr>
        <w:keepNext/>
        <w:spacing w:after="0"/>
      </w:pPr>
      <w:r>
        <w:rPr>
          <w:rFonts w:ascii="Cairo" w:hAnsi="Cairo"/>
          <w:color w:val="2A5230"/>
          <w:sz w:val="19"/>
        </w:rPr>
        <w:t>© 2026 Mathieu K. Gouanou. Tous droits réservés.</w:t>
      </w:r>
    </w:p>
    <w:p>
      <w:pPr>
        <w:keepNext/>
        <w:spacing w:after="0"/>
      </w:pPr>
      <w:r>
        <w:rPr>
          <w:rFonts w:ascii="Cairo" w:hAnsi="Cairo"/>
          <w:color w:val="2A5230"/>
          <w:sz w:val="19"/>
        </w:rPr>
        <w:t>Membre du conseil consultatif de la Harvard Business Review.</w:t>
      </w:r>
    </w:p>
    <w:p>
      <w:pPr>
        <w:spacing w:after="0"/>
      </w:pPr>
      <w:r>
        <w:rPr>
          <w:rFonts w:ascii="Cairo" w:hAnsi="Cairo"/>
          <w:color w:val="2A5230"/>
          <w:sz w:val="19"/>
        </w:rPr>
        <w:t>Norme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PAGE</w:instrText>
      <w:fldChar w:fldCharType="end"/>
    </w:r>
    <w:r>
      <w:rPr>
        <w:rFonts w:ascii="Cairo" w:hAnsi="Cairo"/>
        <w:color w:val="48994E"/>
        <w:sz w:val="18"/>
      </w:rPr>
      <w:t>/</w:t>
    </w:r>
    <w:r>
      <w:rPr>
        <w:rFonts w:ascii="Cairo" w:hAnsi="Cairo"/>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36" w:lineRule="auto"/>
    </w:pPr>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