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Bakbak One" w:hAnsi="Bakbak One"/>
          <w:b/>
          <w:color w:val="1E3D21"/>
          <w:sz w:val="40"/>
        </w:rPr>
        <w:t>Les principes d'une IA responsable</w:t>
      </w:r>
    </w:p>
    <w:p>
      <w:pPr>
        <w:spacing w:line="336" w:lineRule="auto"/>
        <w:jc w:val="left"/>
      </w:pPr>
      <w:r>
        <w:rPr>
          <w:rFonts w:ascii="Cairo" w:hAnsi="Cairo"/>
          <w:color w:val="1E3D21"/>
          <w:sz w:val="23"/>
        </w:rPr>
        <w:t>Un instrument gratuit de AI GOVERNANCE CHAIN™</w:t>
      </w:r>
    </w:p>
    <w:p>
      <w:pPr>
        <w:spacing w:line="336" w:lineRule="auto"/>
        <w:jc w:val="left"/>
      </w:pPr>
      <w:r>
        <w:rPr>
          <w:rFonts w:ascii="Cairo" w:hAnsi="Cairo"/>
          <w:color w:val="1E3D21"/>
          <w:sz w:val="23"/>
        </w:rPr>
        <w:t>Sept principes, écrits pour être utilisés sous pression, adoptés et cités. Pas des aspirations : des règles de conduite.</w:t>
      </w:r>
    </w:p>
    <w:p>
      <w:pPr>
        <w:spacing w:before="200" w:after="60"/>
      </w:pPr>
      <w:r>
        <w:rPr>
          <w:rFonts w:ascii="Bakbak One" w:hAnsi="Bakbak One"/>
          <w:b/>
          <w:color w:val="48994E"/>
          <w:sz w:val="27"/>
        </w:rPr>
        <w:t>Abréviations et acronymes</w:t>
      </w:r>
    </w:p>
    <w:p>
      <w:pPr>
        <w:spacing w:line="336" w:lineRule="auto"/>
        <w:jc w:val="left"/>
      </w:pPr>
      <w:r>
        <w:rPr>
          <w:rFonts w:ascii="Cairo" w:hAnsi="Cairo"/>
          <w:color w:val="1E3D21"/>
          <w:sz w:val="23"/>
        </w:rPr>
        <w:t>Aucune connaissance préalable n'est supposée. Chaque sigle utilisé dans ce document est défini ici.</w:t>
      </w:r>
    </w:p>
    <w:p>
      <w:pPr>
        <w:pStyle w:val="ListBullet"/>
      </w:pPr>
      <w:r>
        <w:rPr>
          <w:rFonts w:ascii="Cairo" w:hAnsi="Cairo"/>
          <w:color w:val="1E3D21"/>
          <w:sz w:val="23"/>
        </w:rPr>
        <w:t>IA : intelligence artificielle.</w:t>
      </w:r>
    </w:p>
    <w:p>
      <w:pPr>
        <w:spacing w:before="200" w:after="60"/>
      </w:pPr>
      <w:r>
        <w:rPr>
          <w:rFonts w:ascii="Bakbak One" w:hAnsi="Bakbak One"/>
          <w:b/>
          <w:color w:val="48994E"/>
          <w:sz w:val="27"/>
        </w:rPr>
        <w:t>Les sept principes</w:t>
      </w:r>
    </w:p>
    <w:p>
      <w:r>
        <w:rPr>
          <w:rFonts w:ascii="Cairo" w:hAnsi="Cairo"/>
          <w:color w:val="1E3D21"/>
          <w:sz w:val="23"/>
        </w:rPr>
        <w:t>1. L'humain d'abord. L'IA sert les personnes. Quand l'intérêt du système et l'intérêt de la personne divergent, la personne gagne.</w:t>
      </w:r>
    </w:p>
    <w:p>
      <w:r>
        <w:rPr>
          <w:rFonts w:ascii="Cairo" w:hAnsi="Cairo"/>
          <w:color w:val="1E3D21"/>
          <w:sz w:val="23"/>
        </w:rPr>
        <w:t>2. L'équité est un devoir. Les résultats inéquitables ne sont pas un incident technique ; ils sont un manquement moral. On les cherche, on les mesure, on les corrige.</w:t>
      </w:r>
    </w:p>
    <w:p>
      <w:r>
        <w:rPr>
          <w:rFonts w:ascii="Cairo" w:hAnsi="Cairo"/>
          <w:color w:val="1E3D21"/>
          <w:sz w:val="23"/>
        </w:rPr>
        <w:t>3. La véracité avant la complaisance. Un système qui vous dit ce que vous voulez entendre au lieu de ce qui est vrai est un système défaillant. Nous concevons nos IA pour qu'elles puissent être en désaccord avec nous.</w:t>
      </w:r>
    </w:p>
    <w:p>
      <w:r>
        <w:rPr>
          <w:rFonts w:ascii="Cairo" w:hAnsi="Cairo"/>
          <w:color w:val="1E3D21"/>
          <w:sz w:val="23"/>
        </w:rPr>
        <w:t>4. La transparence. Les personnes concernées savent qu'une IA intervient, ce qu'elle peut faire et ce qu'elle ne peut pas faire.</w:t>
      </w:r>
    </w:p>
    <w:p>
      <w:r>
        <w:rPr>
          <w:rFonts w:ascii="Cairo" w:hAnsi="Cairo"/>
          <w:color w:val="1E3D21"/>
          <w:sz w:val="23"/>
        </w:rPr>
        <w:t>5. La responsabilité. Chaque système a un propriétaire nommé. Une décision d'IA se retrace jusqu'à une personne qui en répond.</w:t>
      </w:r>
    </w:p>
    <w:p>
      <w:r>
        <w:rPr>
          <w:rFonts w:ascii="Cairo" w:hAnsi="Cairo"/>
          <w:color w:val="1E3D21"/>
          <w:sz w:val="23"/>
        </w:rPr>
        <w:t>6. La contestabilité. Toute décision d'IA qui affecte une personne peut être contestée auprès d'un humain qui a le pouvoir de la changer.</w:t>
      </w:r>
    </w:p>
    <w:p>
      <w:r>
        <w:rPr>
          <w:rFonts w:ascii="Cairo" w:hAnsi="Cairo"/>
          <w:color w:val="1E3D21"/>
          <w:sz w:val="23"/>
        </w:rPr>
        <w:t>7. La proportion et la retenue. Nous n'automatisons pas tout ce qui peut l'être. Là où l'enjeu est la dignité, la liberté ou les moyens de subsistance, l'humain reste aux commandes.</w:t>
      </w:r>
    </w:p>
    <w:p>
      <w:pPr>
        <w:spacing w:before="200" w:after="60"/>
      </w:pPr>
      <w:r>
        <w:rPr>
          <w:rFonts w:ascii="Bakbak One" w:hAnsi="Bakbak One"/>
          <w:b/>
          <w:color w:val="48994E"/>
          <w:sz w:val="27"/>
        </w:rPr>
        <w:t>Comment les adopter</w:t>
      </w:r>
    </w:p>
    <w:p>
      <w:pPr>
        <w:spacing w:line="336" w:lineRule="auto"/>
        <w:jc w:val="left"/>
      </w:pPr>
      <w:r>
        <w:rPr>
          <w:rFonts w:ascii="Cairo" w:hAnsi="Cairo"/>
          <w:color w:val="1E3D21"/>
          <w:sz w:val="23"/>
        </w:rPr>
        <w:t>Copiez ces principes, adaptez le vocabulaire à votre organisation, faites-les signer par la direction, puis reliez chaque principe à un contrôle vérifiable. Un principe sans contrôle est une déclaration ; un principe avec contrôle est une pratique.</w:t>
      </w:r>
    </w:p>
    <w:p>
      <w:pPr>
        <w:spacing w:before="200" w:after="60"/>
      </w:pPr>
      <w:r>
        <w:rPr>
          <w:rFonts w:ascii="Bakbak One" w:hAnsi="Bakbak One"/>
          <w:b/>
          <w:color w:val="48994E"/>
          <w:sz w:val="27"/>
        </w:rPr>
        <w:t>Où s'arrête le gratuit et où commence le payant</w:t>
      </w:r>
    </w:p>
    <w:p>
      <w:pPr>
        <w:pStyle w:val="ListBullet"/>
      </w:pPr>
      <w:r>
        <w:rPr>
          <w:rFonts w:ascii="Cairo" w:hAnsi="Cairo"/>
          <w:color w:val="1E3D21"/>
          <w:sz w:val="23"/>
        </w:rPr>
        <w:t>GRATUIT (le quoi et le pourquoi) : les sept principes et la règle du contrôle vérifiable.</w:t>
      </w:r>
    </w:p>
    <w:p>
      <w:pPr>
        <w:pStyle w:val="ListBullet"/>
      </w:pPr>
      <w:r>
        <w:rPr>
          <w:rFonts w:ascii="Cairo" w:hAnsi="Cairo"/>
          <w:color w:val="1E3D21"/>
          <w:sz w:val="23"/>
        </w:rPr>
        <w:t>PAYANT (le comment) : la correspondance principe vers contrôle, la charte de revue et la mécanique d'application dans le AI Ethics Operating Kit (Niveau C).</w:t>
      </w:r>
    </w:p>
    <w:p>
      <w:pPr>
        <w:pBdr>
          <w:top w:val="single" w:sz="6" w:space="4" w:color="BDE051"/>
        </w:pBdr>
      </w:pPr>
      <w:r>
        <w:rPr>
          <w:rFonts w:ascii="Cairo" w:hAnsi="Cairo"/>
          <w:color w:val="48994E"/>
          <w:sz w:val="19"/>
        </w:rPr>
        <w:t>AI GOVERNANCE CHAIN™</w:t>
      </w:r>
    </w:p>
    <w:p>
      <w:r>
        <w:rPr>
          <w:rFonts w:ascii="Cairo" w:hAnsi="Cairo"/>
          <w:color w:val="48994E"/>
          <w:sz w:val="19"/>
        </w:rPr>
        <w:t>Cadre de gouvernance de l'IA</w:t>
      </w:r>
    </w:p>
    <w:p>
      <w:r>
        <w:rPr>
          <w:rFonts w:ascii="Cairo" w:hAnsi="Cairo"/>
          <w:color w:val="48994E"/>
          <w:sz w:val="19"/>
        </w:rPr>
        <w:t>© 2026 Mathieu K. Gouanou. Tous droits réservés.</w:t>
      </w:r>
    </w:p>
    <w:p>
      <w:r>
        <w:rPr>
          <w:rFonts w:ascii="Cairo" w:hAnsi="Cairo"/>
          <w:color w:val="48994E"/>
          <w:sz w:val="19"/>
        </w:rPr>
        <w:t>Membre du conseil consultatif de la Harvard Business Review.</w:t>
      </w:r>
    </w:p>
    <w:p>
      <w:r>
        <w:rPr>
          <w:rFonts w:ascii="Cairo" w:hAnsi="Cairo"/>
          <w:color w:val="48994E"/>
          <w:sz w:val="19"/>
        </w:rPr>
        <w:t>Standard documentaire : une gouvernance de l'IA centrée sur l'humain.</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8"/>
      </w:rPr>
      <w:fldChar w:fldCharType="begin"/>
      <w:instrText xml:space="preserve"> PAGE </w:instrText>
      <w:fldChar w:fldCharType="end"/>
    </w:r>
    <w:r>
      <w:rPr>
        <w:rFonts w:ascii="Cairo" w:hAnsi="Cairo"/>
        <w:color w:val="48994E"/>
        <w:sz w:val="18"/>
      </w:rPr>
      <w:t>/</w:t>
    </w:r>
    <w:r>
      <w:rPr>
        <w:rFonts w:ascii="Cairo" w:hAnsi="Cairo"/>
        <w:color w:val="48994E"/>
        <w:sz w:val="18"/>
      </w:rPr>
      <w:fldChar w:fldCharType="begin"/>
      <w:instrText xml:space="preserve"> NUMPAGES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iro" w:hAnsi="Cairo"/>
      <w:color w:val="1E3D21"/>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