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20" w:space="4" w:color="BDE051"/>
        </w:pBdr>
      </w:pPr>
      <w:r>
        <w:rPr>
          <w:rFonts w:ascii="Bakbak One" w:hAnsi="Bakbak One"/>
          <w:b/>
          <w:color w:val="48994E"/>
          <w:sz w:val="40"/>
        </w:rPr>
        <w:t>Le tri rapide des risques d'IA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Un outil de triage gratuit d'AI GOVERNANCE CHAIN™.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Aucune connaissance préalable n'est supposée. Chaque terme abrégé utilisé dans ce document est défini ici.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</w:r>
      <w:r>
        <w:rPr>
          <w:rFonts w:ascii="Cairo" w:hAnsi="Cairo"/>
          <w:b/>
          <w:color w:val="48994E"/>
          <w:sz w:val="23"/>
        </w:rPr>
        <w:t>IA</w:t>
      </w:r>
      <w:r>
        <w:rPr>
          <w:rFonts w:ascii="Cairo" w:hAnsi="Cairo"/>
          <w:color w:val="1E2A1F"/>
          <w:sz w:val="23"/>
        </w:rPr>
        <w:t xml:space="preserve"> : intelligence artificielle.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</w:r>
      <w:r>
        <w:rPr>
          <w:rFonts w:ascii="Cairo" w:hAnsi="Cairo"/>
          <w:b/>
          <w:color w:val="48994E"/>
          <w:sz w:val="23"/>
        </w:rPr>
        <w:t>UE</w:t>
      </w:r>
      <w:r>
        <w:rPr>
          <w:rFonts w:ascii="Cairo" w:hAnsi="Cairo"/>
          <w:color w:val="1E2A1F"/>
          <w:sz w:val="23"/>
        </w:rPr>
        <w:t xml:space="preserve"> : Union européenne.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</w:r>
      <w:r>
        <w:rPr>
          <w:rFonts w:ascii="Cairo" w:hAnsi="Cairo"/>
          <w:b/>
          <w:color w:val="48994E"/>
          <w:sz w:val="23"/>
        </w:rPr>
        <w:t>Règlement européen sur l'IA</w:t>
      </w:r>
      <w:r>
        <w:rPr>
          <w:rFonts w:ascii="Cairo" w:hAnsi="Cairo"/>
          <w:color w:val="1E2A1F"/>
          <w:sz w:val="23"/>
        </w:rPr>
        <w:t xml:space="preserve"> : le règlement (UE) 2024/1689 établissant des règles harmonisées concernant l'intelligence artificielle.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Le principe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Douze questions. Cinq minutes. Le résultat vous indique lesquelles des six catégories de risques d'IA vous exposent le plus, pour savoir par où commencer. Répondez à chaque question par Oui (1 point) ou Non (0 point). Calculez le score par catégorie.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Technique (Q1, Q2)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1. Testez-vous l'exactitude de vos systèmes d'IA et surveillez-vous la dérive après le déploiement ?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2. Avez-vous testé le comportement de vos systèmes face à des entrées inhabituelles ou hostiles ?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Données (Q3, Q4)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3. Pouvez-vous retracer la provenance de vos données d'entraînement et d'entrée, et confirmer votre droit de les utiliser ?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4. Disposez-vous de contrôles protégeant les données personnelles utilisées par votre IA ou exposées à celle-ci ?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Éthique et société (Q5, Q6)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5. Avez-vous testé vos systèmes pour détecter des résultats biaisés ou inéquitables selon les groupes ?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6. Avez-vous testé si vos systèmes flattent, acquiescent ou fabriquent au lieu de dire la vérité ?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Juridique et réglementaire (Q7, Q8)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7. Savez-vous quelles réglementations (le Règlement européen sur l'IA, les règles sectorielles) s'appliquent à chaque système d'IA que vous exploitez ?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8. Vos informations aux utilisateurs décrivent-elles fidèlement ce que votre IA fait et décide ?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Opérationnel (Q9, Q10)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9. Un humain peut-il superviser réellement chaque système d'IA et, au besoin, l'arrêter rapidement ?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10. Détecteriez-vous une défaillance de l'IA par la surveillance plutôt que par une plainte ?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Stratégique (Q11, Q12)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11. Avez-vous évalué l'impact réputationnel et l'impact sur votre mission d'une défaillance publique de l'IA ?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12. Pour tout système autonome ou agentique, avez-vous délimité ce qu'il est autorisé à faire sans approbation ?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Lire votre résultat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Notez chaque catégorie sur 2. Toute catégorie à 0 est une zone rouge : traitez-la en premier. Une catégorie à 1 est une zone de vigilance. Une catégorie à 2 est, pour l'instant, couverte. La plupart des organisations découvrent deux ou trois zones rouges qu'elles n'avaient jamais nommées. C'est précisément l'objectif : ce tri transforme une inquiétude diffuse en une liste hiérarchisée et actionnable.</w:t>
      </w:r>
    </w:p>
    <w:p>
      <w:pPr>
        <w:spacing w:before="240" w:after="60"/>
      </w:pPr>
      <w:r>
        <w:rPr>
          <w:rFonts w:ascii="Bakbak One" w:hAnsi="Bakbak One"/>
          <w:b/>
          <w:color w:val="48994E"/>
          <w:sz w:val="27"/>
        </w:rPr>
        <w:t>Où s'arrête la version gratuite</w:t>
      </w:r>
    </w:p>
    <w:p>
      <w:pPr>
        <w:spacing w:after="140" w:line="336" w:lineRule="auto"/>
        <w:jc w:val="left"/>
      </w:pPr>
      <w:r>
        <w:rPr>
          <w:rFonts w:ascii="Cairo" w:hAnsi="Cairo"/>
          <w:color w:val="1E2A1F"/>
          <w:sz w:val="23"/>
        </w:rPr>
        <w:t>Ce tri classe vos catégories. Il ne note pas les trente risques individuels, ne construit pas votre registre, ne planifie pas le traitement et n'installe pas la surveillance qui maintient l'image à jour. C'est le rôle du AI Risk Management Kit.</w:t>
      </w:r>
    </w:p>
    <w:p>
      <w:pPr>
        <w:pBdr>
          <w:bottom w:val="single" w:sz="6" w:space="1" w:color="BDE051"/>
        </w:pBdr>
      </w:pPr>
    </w:p>
    <w:p>
      <w:pPr>
        <w:spacing w:after="40"/>
      </w:pPr>
      <w:r>
        <w:rPr>
          <w:rFonts w:ascii="Cairo" w:hAnsi="Cairo"/>
          <w:color w:val="3A4A3C"/>
          <w:sz w:val="19"/>
        </w:rPr>
        <w:t>AI GOVERNANCE CHAIN™</w:t>
      </w:r>
    </w:p>
    <w:p>
      <w:pPr>
        <w:spacing w:after="40"/>
      </w:pPr>
      <w:r>
        <w:rPr>
          <w:rFonts w:ascii="Cairo" w:hAnsi="Cairo"/>
          <w:color w:val="3A4A3C"/>
          <w:sz w:val="19"/>
        </w:rPr>
        <w:t>© 2026 Mathieu K. Gouanou. Tous droits réservés.</w:t>
      </w:r>
    </w:p>
    <w:p>
      <w:pPr>
        <w:spacing w:after="40"/>
      </w:pPr>
      <w:r>
        <w:rPr>
          <w:rFonts w:ascii="Cairo" w:hAnsi="Cairo"/>
          <w:color w:val="3A4A3C"/>
          <w:sz w:val="19"/>
        </w:rPr>
        <w:t>Membre du conseil consultatif de la Harvard Business Review.</w:t>
      </w:r>
    </w:p>
    <w:p>
      <w:pPr>
        <w:spacing w:after="40"/>
      </w:pPr>
      <w:r>
        <w:rPr>
          <w:rFonts w:ascii="Cairo" w:hAnsi="Cairo"/>
          <w:color w:val="3A4A3C"/>
          <w:sz w:val="19"/>
        </w:rPr>
        <w:t>Norme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