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A agenda da revisão trimestral de governança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cadência que mantém a governança viva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governança que não se reúne, morre. Uma reunião de sessenta minutos por trimestre é o mínimo que separa a governança operante do documento esquecido na gaveta.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agenda de sessenta minutos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Minutos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Item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A pergunta respondida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0 a 10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 inventário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 que mudou? Algum sistema novo entrou sem passar pela porta?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10 a 20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Os incidentes e quase incidentes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 que falhou ou quase falhou? O que aprendemos?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20 a 30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Os riscos prioritários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Os três maiores riscos mudaram? Os planos de tratamento avançaram?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30 a 40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 conformidade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Algo mudou na regulação? Nossas evidências continuam válidas?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40 a 50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 pontuação de saúde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 AI Governance Health Score™ subiu ou desceu? Por quê?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50 a 60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As decisões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 que decidimos, quem executa, até quando?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três regras da reunião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Decisões registradas por escrito, com nome e prazo. Sem ata, a reunião não aconteceu.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Os quase incidentes valem tanto quanto os incidentes: eles são o aviso gratuito.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A pauta termina com decisões, nunca com apenas informes.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Um caso anonimizado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Uma empresa de médio porte instituiu a revisão trimestral após um incidente. No segundo trimestre, um quase incidente registrado na reunião levou à correção que evitou a repetição do mesmo erro em outro sistema. O custo da reunião: uma hora. O custo evitado: um segundo incidente público.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agenda gratuita estabelece a cadência. O ciclo completo de operação e monitoramento, com os painéis, os indicadores e o sistema de pontuação recorrente, vive no Sistema Operacional de Governança de IA e no Governance Circle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