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brecha de governança da fronteira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AGI :</w:t>
      </w:r>
      <w:r>
        <w:rPr>
          <w:rFonts w:ascii="Cairo" w:hAnsi="Cairo"/>
          <w:color w:val="1E3D21"/>
          <w:sz w:val="23"/>
        </w:rPr>
        <w:t xml:space="preserve"> inteligência artificial geral.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brecha, em uma frase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governança corporativa foi desenhada para sistemas que respondem, e o mercado já opera sistemas que agem. Essa distância entre o que os controles cobrem e o que os sistemas fazem é a brecha de governança da fronteira.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os controles clássicos não alcançam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Controle clássico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Por que falha diante de um agente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Revisão humana por decisão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Um agente toma dezenas de decisões intermediárias por tarefa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Teste antes do lançamento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comportamento emerge da cadeia de ações, não de uma resposta isolada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Auditoria anual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 agente muda de comportamento com cada ferramenta nova que recebe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Política de uso aceitável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Escrita para humanos que usam, não para sistemas que agem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quatro controles da fronteira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Limites escritos por agente :</w:t>
      </w:r>
      <w:r>
        <w:rPr>
          <w:rFonts w:ascii="Cairo" w:hAnsi="Cairo"/>
          <w:color w:val="1E3D21"/>
          <w:sz w:val="23"/>
        </w:rPr>
        <w:t xml:space="preserve"> o que ele pode fazer, gastar e acessar, e o que exige aprovação.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Parada em segundos :</w:t>
      </w:r>
      <w:r>
        <w:rPr>
          <w:rFonts w:ascii="Cairo" w:hAnsi="Cairo"/>
          <w:color w:val="1E3D21"/>
          <w:sz w:val="23"/>
        </w:rPr>
        <w:t xml:space="preserve"> autoridade pré-autorizada e um mecanismo técnico que funciona.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Registro passo a passo :</w:t>
      </w:r>
      <w:r>
        <w:rPr>
          <w:rFonts w:ascii="Cairo" w:hAnsi="Cairo"/>
          <w:color w:val="1E3D21"/>
          <w:sz w:val="23"/>
        </w:rPr>
        <w:t xml:space="preserve"> cada ação da cadeia é rastreável depois.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Revisão de amostras :</w:t>
      </w:r>
      <w:r>
        <w:rPr>
          <w:rFonts w:ascii="Cairo" w:hAnsi="Cairo"/>
          <w:color w:val="1E3D21"/>
          <w:sz w:val="23"/>
        </w:rPr>
        <w:t xml:space="preserve"> humanos examinam cadeias de ação reais toda semana.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Quem precisa disso agora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Qualquer organização que já conectou um modelo a ferramentas, planilhas, e-mail ou sistemas de pagamento. A fronteira não é o futuro. É a configuração que sua equipe ativou no último trimestre.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análise gratuita nomeia a brecha. A arquitetura completa para fechá-la vive no Frontier and AGI Governance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