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pBdr>
          <w:bottom w:val="single" w:sz="12" w:space="1" w:color="BDE051"/>
        </w:pBdr>
      </w:pPr>
      <w:r>
        <w:rPr>
          <w:rFonts w:ascii="Bakbak One" w:hAnsi="Bakbak One"/>
          <w:color w:val="48994E"/>
          <w:sz w:val="40"/>
        </w:rPr>
        <w:t>O controle rápido de riscos de fronteira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Abreviações e acrônimos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Nenhum conhecimento prévio é presumido. Cada acrônimo usado neste documento está escrito por extenso abaixo.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IA :</w:t>
      </w:r>
      <w:r>
        <w:rPr>
          <w:rFonts w:ascii="Cairo" w:hAnsi="Cairo"/>
          <w:color w:val="1E3D21"/>
          <w:sz w:val="23"/>
        </w:rPr>
        <w:t xml:space="preserve"> inteligência artificial.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AGI :</w:t>
      </w:r>
      <w:r>
        <w:rPr>
          <w:rFonts w:ascii="Cairo" w:hAnsi="Cairo"/>
          <w:color w:val="1E3D21"/>
          <w:sz w:val="23"/>
        </w:rPr>
        <w:t xml:space="preserve"> inteligência artificial geral, sistemas hipotéticos com capacidade cognitiva ampla comparável à humana.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risco que muda de natureza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Um sistema que responde é uma ferramenta. Um sistema que age é um agente. Quando a IA começa a executar tarefas em cadeia, chamar outras ferramentas e tomar decisões intermediárias sem consulta, o risco muda de natureza. Dez perguntas para saber se você já cruzou essa linha.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As dez perguntas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N</w:t>
            </w:r>
          </w:p>
        </w:tc>
        <w:tc>
          <w:tcPr>
            <w:tcW w:type="dxa" w:w="5043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Pergunta</w:t>
            </w:r>
          </w:p>
        </w:tc>
      </w:tr>
      <w:tr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1</w:t>
            </w:r>
          </w:p>
        </w:tc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Algum sistema executa ações (envia, compra, altera, publica) sem aprovação humana?</w:t>
            </w:r>
          </w:p>
        </w:tc>
      </w:tr>
      <w:tr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2</w:t>
            </w:r>
          </w:p>
        </w:tc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Algum sistema chama outros sistemas ou ferramentas por conta própria?</w:t>
            </w:r>
          </w:p>
        </w:tc>
      </w:tr>
      <w:tr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3</w:t>
            </w:r>
          </w:p>
        </w:tc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Existe um limite escrito do que cada agente pode fazer?</w:t>
            </w:r>
          </w:p>
        </w:tc>
      </w:tr>
      <w:tr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4</w:t>
            </w:r>
          </w:p>
        </w:tc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Existe um botão de parada que funciona em segundos, não em reuniões?</w:t>
            </w:r>
          </w:p>
        </w:tc>
      </w:tr>
      <w:tr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5</w:t>
            </w:r>
          </w:p>
        </w:tc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As ações do agente são registradas passo a passo?</w:t>
            </w:r>
          </w:p>
        </w:tc>
      </w:tr>
      <w:tr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6</w:t>
            </w:r>
          </w:p>
        </w:tc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Alguém revisa amostras das cadeias de ação do agente?</w:t>
            </w:r>
          </w:p>
        </w:tc>
      </w:tr>
      <w:tr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7</w:t>
            </w:r>
          </w:p>
        </w:tc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O agente pode gastar dinheiro ou comprometer a organização?</w:t>
            </w:r>
          </w:p>
        </w:tc>
      </w:tr>
      <w:tr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8</w:t>
            </w:r>
          </w:p>
        </w:tc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O agente interage com clientes ou cidadãos diretamente?</w:t>
            </w:r>
          </w:p>
        </w:tc>
      </w:tr>
      <w:tr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9</w:t>
            </w:r>
          </w:p>
        </w:tc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Você testou o que o agente faz diante de instruções ambíguas?</w:t>
            </w:r>
          </w:p>
        </w:tc>
      </w:tr>
      <w:tr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10</w:t>
            </w:r>
          </w:p>
        </w:tc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Existe um plano para o dia em que dois agentes interagirem entre si?</w:t>
            </w:r>
          </w:p>
        </w:tc>
      </w:tr>
    </w:tbl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Como ler o resultado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Cada resposta que revela ausência de controle (não nas perguntas 3, 4, 5, 6, 9, 10; sim nas perguntas 1, 2, 7, 8 sem os controles correspondentes) soma um ponto de exposição.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0 a 2 :</w:t>
      </w:r>
      <w:r>
        <w:rPr>
          <w:rFonts w:ascii="Cairo" w:hAnsi="Cairo"/>
          <w:color w:val="1E3D21"/>
          <w:sz w:val="23"/>
        </w:rPr>
        <w:t xml:space="preserve"> fronteira governada.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3 a 5 :</w:t>
      </w:r>
      <w:r>
        <w:rPr>
          <w:rFonts w:ascii="Cairo" w:hAnsi="Cairo"/>
          <w:color w:val="1E3D21"/>
          <w:sz w:val="23"/>
        </w:rPr>
        <w:t xml:space="preserve"> o agente corre à frente da governança. Feche as lacunas antes de ampliar.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6 ou mais :</w:t>
      </w:r>
      <w:r>
        <w:rPr>
          <w:rFonts w:ascii="Cairo" w:hAnsi="Cairo"/>
          <w:color w:val="1E3D21"/>
          <w:sz w:val="23"/>
        </w:rPr>
        <w:t xml:space="preserve"> você opera agentes sem guarda-corpos. Comece pelo botão de parada.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próximo passo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O controle gratuito mede a exposição. A arquitetura completa de guarda-corpos, os padrões multiagente e a avaliação de prontidão vivem no Frontier and AGI Governance Kit da AI GOVERNANCE CHAIN™.</w:t>
      </w:r>
    </w:p>
    <w:p>
      <w:pPr>
        <w:spacing w:before="320"/>
        <w:pBdr>
          <w:bottom w:val="single" w:sz="6" w:space="1" w:color="BDE051"/>
        </w:pBdr>
      </w:pPr>
    </w:p>
    <w:p>
      <w:pPr>
        <w:spacing w:after="0"/>
      </w:pPr>
      <w:r>
        <w:rPr>
          <w:rFonts w:ascii="Cairo" w:hAnsi="Cairo"/>
          <w:color w:val="2A5230"/>
          <w:sz w:val="19"/>
        </w:rPr>
        <w:t>AI GOVERNANCE CHAIN™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Estrutura de governança de IA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© 2026 Mathieu K. Gouanou. Todos os direitos reservados.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Membro do Conselho Consultivo de Harvard Business Review.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Padrão do documento: governança de IA centrada no ser humano.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t>/</w:t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