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formulário de entrada de casos de uso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existe uma porta de entrada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governança falha quando os sistemas entram em produção sem serem vistos. Este formulário é a porta única: nenhum caso de uso de IA começa sem preenchê-lo. Dez minutos por caso.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campos do formulário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que registrar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Nome do caso de uso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Um nome curto e reconhecível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Propósito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problema de negócio que o sistema resolve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Responsável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pessoa que responde pelo sistema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Dados usados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As fontes, incluindo dados pessoais se houver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Decisões tomadas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 que o sistema decide ou recomenda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Pessoas afetadas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Quem sente o efeito de um erro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Supervisão humana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Onde um humano revisa, aprova ou pode parar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Fornecedor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Se comprado, quem fornece e sob qual contrato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roteamento por nível de risco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Após o preenchimento, classifique o caso em um dos quatro níveis do Regulamento de IA da União Europeia: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Risco mínimo :</w:t>
      </w:r>
      <w:r>
        <w:rPr>
          <w:rFonts w:ascii="Cairo" w:hAnsi="Cairo"/>
          <w:color w:val="1E3D21"/>
          <w:sz w:val="23"/>
        </w:rPr>
        <w:t xml:space="preserve"> registre e siga.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Risco limitado :</w:t>
      </w:r>
      <w:r>
        <w:rPr>
          <w:rFonts w:ascii="Cairo" w:hAnsi="Cairo"/>
          <w:color w:val="1E3D21"/>
          <w:sz w:val="23"/>
        </w:rPr>
        <w:t xml:space="preserve"> acrescente as obrigações de transparência.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Alto risco :</w:t>
      </w:r>
      <w:r>
        <w:rPr>
          <w:rFonts w:ascii="Cairo" w:hAnsi="Cairo"/>
          <w:color w:val="1E3D21"/>
          <w:sz w:val="23"/>
        </w:rPr>
        <w:t xml:space="preserve"> exige documentação técnica, supervisão humana e trilha de auditoria completas.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Risco inaceitável :</w:t>
      </w:r>
      <w:r>
        <w:rPr>
          <w:rFonts w:ascii="Cairo" w:hAnsi="Cairo"/>
          <w:color w:val="1E3D21"/>
          <w:sz w:val="23"/>
        </w:rPr>
        <w:t xml:space="preserve"> a prática é proibida. O caso não avança.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formulário gratuito abre a porta. O fluxo completo de aprovação, os limiares de escalonamento e a cadência de revisão vivem no Sistema Operacional de Governança de IA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