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pBdr>
          <w:bottom w:val="single" w:sz="12" w:space="1" w:color="BDE051"/>
        </w:pBdr>
      </w:pPr>
      <w:r>
        <w:rPr>
          <w:rFonts w:ascii="Bakbak One" w:hAnsi="Bakbak One"/>
          <w:color w:val="48994E"/>
          <w:sz w:val="40"/>
        </w:rPr>
        <w:t>O guia de decisão da supervisão humana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Abreviações e acrônimos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Nenhum conhecimento prévio é presumido. Cada acrônimo usado neste documento está escrito por extenso abaixo.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IA :</w:t>
      </w:r>
      <w:r>
        <w:rPr>
          <w:rFonts w:ascii="Cairo" w:hAnsi="Cairo"/>
          <w:color w:val="1E3D21"/>
          <w:sz w:val="23"/>
        </w:rPr>
        <w:t xml:space="preserve"> inteligência artificial. O termo designa sistemas computacionais que executam tarefas que normalmente exigiriam inteligência humana.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 pergunta certa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Não é se um humano deve supervisionar a IA. É onde, como e com qual autoridade. O Regulamento de IA da União Europeia exige supervisão humana efetiva para os sistemas de alto risco. Efetiva é a palavra que este guia operacionaliza.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Os três modelos de controle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Modelo</w:t>
            </w:r>
          </w:p>
        </w:tc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O humano</w:t>
            </w:r>
          </w:p>
        </w:tc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Quando usar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Na malha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Aprova cada decisão antes que ela produza efeito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Decisões de alto impacto sobre pessoas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Sobre a malha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Monitora em tempo real e pode intervir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Volume alto com risco moderado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No comando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Define limites, revisa amostras e pode parar o sistema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Sistemas maduros com histórico estável</w:t>
            </w:r>
          </w:p>
        </w:tc>
      </w:tr>
    </w:tbl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Os cinco testes da supervisão real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A pessoa entende o que o sistema faz e onde ele erra?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Ela tem tempo suficiente para revisar de verdade, e não apenas aprovar em série?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Ela tem autoridade para reverter ou parar o sistema sem pedir permissão?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Ela é avaliada pela qualidade da supervisão, e não pela velocidade de aprovação?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A intervenção dela é registrada e alimenta a melhoria do sistema?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Se qualquer resposta for não, a supervisão é decorativa, não efetiva.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Um caso anonimizado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Uma agência pública tinha revisão humana no papel: uma pessoa aprovava quatrocentas decisões por dia. Nenhuma revisão real acontecia. O modelo foi trocado de na malha para sobre a malha com amostragem obrigatória, e a taxa de erro detectado triplicou no primeiro mês.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próximo passo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Este guia gratuito escolhe o modelo. A arquitetura completa de pontos de controle, com os padrões de referência e as portas de revisão técnica, vive no AI Architecture Governance Blueprint da AI GOVERNANCE CHAIN™.</w:t>
      </w:r>
    </w:p>
    <w:p>
      <w:pPr>
        <w:spacing w:before="320"/>
        <w:pBdr>
          <w:bottom w:val="single" w:sz="6" w:space="1" w:color="BDE051"/>
        </w:pBdr>
      </w:pPr>
    </w:p>
    <w:p>
      <w:pPr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Estrutura de governança de IA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© 2026 Mathieu K. Gouanou. Todos os direitos reservados.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Membro do Conselho Consultivo de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Padrão do documento: governança de IA centrada no ser humano.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t>/</w:t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